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6C84F" w14:textId="77777777" w:rsidR="00120133" w:rsidRDefault="005F2F09">
      <w:pPr>
        <w:pStyle w:val="Heading2"/>
        <w:rPr>
          <w:rFonts w:ascii="Times New Roman" w:eastAsia="Times New Roman" w:hAnsi="Times New Roman" w:cs="Times New Roman"/>
          <w:color w:val="0D0D0D"/>
          <w:sz w:val="24"/>
          <w:szCs w:val="24"/>
        </w:rPr>
      </w:pPr>
      <w:proofErr w:type="spellStart"/>
      <w:r>
        <w:rPr>
          <w:rFonts w:ascii="Times New Roman" w:eastAsia="Times New Roman" w:hAnsi="Times New Roman" w:cs="Times New Roman"/>
          <w:color w:val="0D0D0D"/>
          <w:sz w:val="24"/>
          <w:szCs w:val="24"/>
        </w:rPr>
        <w:t>SBI3</w:t>
      </w:r>
      <w:proofErr w:type="gramStart"/>
      <w:r>
        <w:rPr>
          <w:rFonts w:ascii="Times New Roman" w:eastAsia="Times New Roman" w:hAnsi="Times New Roman" w:cs="Times New Roman"/>
          <w:color w:val="0D0D0D"/>
          <w:sz w:val="24"/>
          <w:szCs w:val="24"/>
        </w:rPr>
        <w:t>C</w:t>
      </w:r>
      <w:proofErr w:type="spellEnd"/>
      <w:r>
        <w:rPr>
          <w:rFonts w:ascii="Times New Roman" w:eastAsia="Times New Roman" w:hAnsi="Times New Roman" w:cs="Times New Roman"/>
          <w:color w:val="0D0D0D"/>
          <w:sz w:val="24"/>
          <w:szCs w:val="24"/>
        </w:rPr>
        <w:t xml:space="preserve">  Biologie</w:t>
      </w:r>
      <w:proofErr w:type="gramEnd"/>
      <w:r>
        <w:rPr>
          <w:rFonts w:ascii="Times New Roman" w:eastAsia="Times New Roman" w:hAnsi="Times New Roman" w:cs="Times New Roman"/>
          <w:color w:val="0D0D0D"/>
          <w:sz w:val="24"/>
          <w:szCs w:val="24"/>
        </w:rPr>
        <w:t xml:space="preserve"> cellulaire</w:t>
      </w:r>
    </w:p>
    <w:p w14:paraId="47EF7845" w14:textId="77777777" w:rsidR="00120133" w:rsidRDefault="005F2F09">
      <w:pPr>
        <w:pStyle w:val="Heading1"/>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Démonstration par l’enseignante ou l’enseignant – Du pain moisi</w:t>
      </w:r>
    </w:p>
    <w:tbl>
      <w:tblPr>
        <w:tblStyle w:val="a"/>
        <w:tblW w:w="890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450"/>
        <w:gridCol w:w="4451"/>
      </w:tblGrid>
      <w:tr w:rsidR="00120133" w14:paraId="62DBD096" w14:textId="77777777">
        <w:tc>
          <w:tcPr>
            <w:tcW w:w="4450" w:type="dxa"/>
            <w:tcBorders>
              <w:top w:val="single" w:sz="4" w:space="0" w:color="000000"/>
              <w:bottom w:val="single" w:sz="4" w:space="0" w:color="000000"/>
            </w:tcBorders>
          </w:tcPr>
          <w:p w14:paraId="48E5D113" w14:textId="77777777" w:rsidR="00120133" w:rsidRDefault="005F2F09">
            <w:pPr>
              <w:pStyle w:val="Heading2"/>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Sujets</w:t>
            </w:r>
          </w:p>
          <w:p w14:paraId="33928FDC" w14:textId="77777777" w:rsidR="00120133" w:rsidRDefault="005F2F09">
            <w:pPr>
              <w:rPr>
                <w:color w:val="0D0D0D"/>
              </w:rPr>
            </w:pPr>
            <w:r>
              <w:rPr>
                <w:color w:val="0D0D0D"/>
              </w:rPr>
              <w:t>Les effets de l’eau sur la formation de moisissures</w:t>
            </w:r>
          </w:p>
        </w:tc>
        <w:tc>
          <w:tcPr>
            <w:tcW w:w="4451" w:type="dxa"/>
            <w:tcBorders>
              <w:top w:val="single" w:sz="4" w:space="0" w:color="000000"/>
              <w:bottom w:val="single" w:sz="4" w:space="0" w:color="000000"/>
            </w:tcBorders>
          </w:tcPr>
          <w:p w14:paraId="18A5A91D" w14:textId="77777777" w:rsidR="00120133" w:rsidRDefault="005F2F09">
            <w:pPr>
              <w:pStyle w:val="Heading2"/>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Durée</w:t>
            </w:r>
          </w:p>
          <w:p w14:paraId="26558E3C" w14:textId="77777777" w:rsidR="00120133" w:rsidRDefault="005F2F09">
            <w:pPr>
              <w:rPr>
                <w:color w:val="0D0D0D"/>
              </w:rPr>
            </w:pPr>
            <w:proofErr w:type="gramStart"/>
            <w:r>
              <w:rPr>
                <w:color w:val="0D0D0D"/>
              </w:rPr>
              <w:t>préparation</w:t>
            </w:r>
            <w:proofErr w:type="gramEnd"/>
            <w:r>
              <w:rPr>
                <w:color w:val="0D0D0D"/>
              </w:rPr>
              <w:t> : 5 min (+8 heures d’attente)</w:t>
            </w:r>
          </w:p>
          <w:p w14:paraId="3B3E5F53" w14:textId="77777777" w:rsidR="00120133" w:rsidRDefault="005F2F09">
            <w:pPr>
              <w:rPr>
                <w:color w:val="0D0D0D"/>
              </w:rPr>
            </w:pPr>
            <w:proofErr w:type="gramStart"/>
            <w:r>
              <w:rPr>
                <w:color w:val="0D0D0D"/>
              </w:rPr>
              <w:t>démonstration</w:t>
            </w:r>
            <w:proofErr w:type="gramEnd"/>
            <w:r>
              <w:rPr>
                <w:color w:val="0D0D0D"/>
              </w:rPr>
              <w:t> : 15 min</w:t>
            </w:r>
          </w:p>
        </w:tc>
      </w:tr>
    </w:tbl>
    <w:p w14:paraId="25DDF7BD" w14:textId="77777777" w:rsidR="00120133" w:rsidRDefault="005F2F09">
      <w:pPr>
        <w:pStyle w:val="Heading2"/>
        <w:rPr>
          <w:rFonts w:ascii="Times New Roman" w:eastAsia="Times New Roman" w:hAnsi="Times New Roman" w:cs="Times New Roman"/>
          <w:color w:val="0D0D0D"/>
          <w:sz w:val="24"/>
          <w:szCs w:val="24"/>
        </w:rPr>
      </w:pPr>
      <w:bookmarkStart w:id="0" w:name="gjdgxs" w:colFirst="0" w:colLast="0"/>
      <w:bookmarkEnd w:id="0"/>
      <w:r>
        <w:rPr>
          <w:rFonts w:ascii="Times New Roman" w:eastAsia="Times New Roman" w:hAnsi="Times New Roman" w:cs="Times New Roman"/>
          <w:color w:val="0D0D0D"/>
          <w:sz w:val="24"/>
          <w:szCs w:val="24"/>
        </w:rPr>
        <w:t xml:space="preserve">Attentes particulières : </w:t>
      </w:r>
      <w:hyperlink w:anchor="1fob9te">
        <w:proofErr w:type="spellStart"/>
        <w:r>
          <w:rPr>
            <w:rFonts w:ascii="Times New Roman" w:eastAsia="Times New Roman" w:hAnsi="Times New Roman" w:cs="Times New Roman"/>
            <w:color w:val="000000"/>
            <w:sz w:val="24"/>
            <w:szCs w:val="24"/>
            <w:u w:val="single"/>
          </w:rPr>
          <w:t>SBI3C</w:t>
        </w:r>
        <w:proofErr w:type="spellEnd"/>
      </w:hyperlink>
    </w:p>
    <w:p w14:paraId="4F75E10E" w14:textId="77777777" w:rsidR="00120133" w:rsidRDefault="005F2F09">
      <w:pPr>
        <w:pStyle w:val="Heading2"/>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Introduction</w:t>
      </w:r>
    </w:p>
    <w:p w14:paraId="7847B64A" w14:textId="77777777" w:rsidR="00120133" w:rsidRDefault="005F2F09">
      <w:pPr>
        <w:rPr>
          <w:color w:val="0D0D0D"/>
        </w:rPr>
      </w:pPr>
      <w:r>
        <w:rPr>
          <w:color w:val="0D0D0D"/>
        </w:rPr>
        <w:t>Les élèves pourront voir que l’eau contribue à la formation de moisissures sur le pain.</w:t>
      </w:r>
      <w:r>
        <w:rPr>
          <w:noProof/>
        </w:rPr>
        <w:drawing>
          <wp:anchor distT="0" distB="0" distL="114300" distR="114300" simplePos="0" relativeHeight="251658240" behindDoc="0" locked="0" layoutInCell="1" hidden="0" allowOverlap="1" wp14:anchorId="6B029CA1" wp14:editId="5E3FB277">
            <wp:simplePos x="0" y="0"/>
            <wp:positionH relativeFrom="column">
              <wp:posOffset>4107180</wp:posOffset>
            </wp:positionH>
            <wp:positionV relativeFrom="paragraph">
              <wp:posOffset>177800</wp:posOffset>
            </wp:positionV>
            <wp:extent cx="2115820" cy="176466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115820" cy="1764665"/>
                    </a:xfrm>
                    <a:prstGeom prst="rect">
                      <a:avLst/>
                    </a:prstGeom>
                    <a:ln/>
                  </pic:spPr>
                </pic:pic>
              </a:graphicData>
            </a:graphic>
          </wp:anchor>
        </w:drawing>
      </w:r>
    </w:p>
    <w:p w14:paraId="72293DC6" w14:textId="77777777" w:rsidR="00120133" w:rsidRDefault="005F2F09">
      <w:pPr>
        <w:pStyle w:val="Heading2"/>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Matériel</w:t>
      </w:r>
    </w:p>
    <w:p w14:paraId="3333CFBD" w14:textId="77777777" w:rsidR="00120133" w:rsidRDefault="005F2F09">
      <w:pPr>
        <w:rPr>
          <w:color w:val="0D0D0D"/>
        </w:rPr>
      </w:pPr>
      <w:proofErr w:type="gramStart"/>
      <w:r>
        <w:rPr>
          <w:color w:val="0D0D0D"/>
        </w:rPr>
        <w:t>deux</w:t>
      </w:r>
      <w:proofErr w:type="gramEnd"/>
      <w:r>
        <w:rPr>
          <w:color w:val="0D0D0D"/>
        </w:rPr>
        <w:t xml:space="preserve"> contenants en plastique</w:t>
      </w:r>
    </w:p>
    <w:p w14:paraId="65B55468" w14:textId="77777777" w:rsidR="00120133" w:rsidRDefault="005F2F09">
      <w:pPr>
        <w:rPr>
          <w:color w:val="0D0D0D"/>
        </w:rPr>
      </w:pPr>
      <w:proofErr w:type="gramStart"/>
      <w:r>
        <w:rPr>
          <w:color w:val="0D0D0D"/>
        </w:rPr>
        <w:t>deux</w:t>
      </w:r>
      <w:proofErr w:type="gramEnd"/>
      <w:r>
        <w:rPr>
          <w:color w:val="0D0D0D"/>
        </w:rPr>
        <w:t xml:space="preserve"> tranches de pain blanc (exposées à l’air pendant 8 heures)</w:t>
      </w:r>
    </w:p>
    <w:p w14:paraId="7874164F" w14:textId="77777777" w:rsidR="00120133" w:rsidRDefault="005F2F09">
      <w:pPr>
        <w:rPr>
          <w:color w:val="0D0D0D"/>
        </w:rPr>
      </w:pPr>
      <w:proofErr w:type="gramStart"/>
      <w:r>
        <w:rPr>
          <w:color w:val="0D0D0D"/>
        </w:rPr>
        <w:t>ruban</w:t>
      </w:r>
      <w:proofErr w:type="gramEnd"/>
    </w:p>
    <w:p w14:paraId="1888D08F" w14:textId="77777777" w:rsidR="00120133" w:rsidRDefault="005F2F09">
      <w:pPr>
        <w:rPr>
          <w:color w:val="0D0D0D"/>
        </w:rPr>
      </w:pPr>
      <w:proofErr w:type="gramStart"/>
      <w:r>
        <w:rPr>
          <w:color w:val="0D0D0D"/>
        </w:rPr>
        <w:t>cylindre</w:t>
      </w:r>
      <w:proofErr w:type="gramEnd"/>
      <w:r>
        <w:rPr>
          <w:color w:val="0D0D0D"/>
        </w:rPr>
        <w:t xml:space="preserve"> gra</w:t>
      </w:r>
      <w:r>
        <w:rPr>
          <w:color w:val="0D0D0D"/>
        </w:rPr>
        <w:t>dué</w:t>
      </w:r>
    </w:p>
    <w:p w14:paraId="53B5BB2A" w14:textId="77777777" w:rsidR="00120133" w:rsidRDefault="005F2F09">
      <w:proofErr w:type="gramStart"/>
      <w:r>
        <w:rPr>
          <w:color w:val="0D0D0D"/>
        </w:rPr>
        <w:t>eau</w:t>
      </w:r>
      <w:proofErr w:type="gramEnd"/>
    </w:p>
    <w:p w14:paraId="7DDA2374" w14:textId="77777777" w:rsidR="00120133" w:rsidRDefault="005F2F09">
      <w:pPr>
        <w:pStyle w:val="Heading2"/>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Consignes de sécurité</w:t>
      </w:r>
    </w:p>
    <w:p w14:paraId="348F1A3E" w14:textId="77777777" w:rsidR="00120133" w:rsidRDefault="005F2F09">
      <w:pPr>
        <w:rPr>
          <w:color w:val="0D0D0D"/>
        </w:rPr>
      </w:pPr>
      <w:r>
        <w:rPr>
          <w:color w:val="0D0D0D"/>
        </w:rPr>
        <w:t xml:space="preserve">Portez des gants et des lunettes de protection. </w:t>
      </w:r>
    </w:p>
    <w:p w14:paraId="70EE9529" w14:textId="77777777" w:rsidR="00120133" w:rsidRDefault="005F2F09">
      <w:pPr>
        <w:rPr>
          <w:color w:val="0D0D0D"/>
        </w:rPr>
      </w:pPr>
      <w:r>
        <w:rPr>
          <w:color w:val="0D0D0D"/>
        </w:rPr>
        <w:t>N’ouvrez pas les contenants si certains élèves ont une extrême sensibilité à la moisissure.</w:t>
      </w:r>
    </w:p>
    <w:p w14:paraId="0BDD4188" w14:textId="77777777" w:rsidR="00120133" w:rsidRDefault="005F2F09">
      <w:pPr>
        <w:pStyle w:val="Heading2"/>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Marche à suivre</w:t>
      </w:r>
    </w:p>
    <w:p w14:paraId="4227A6CB" w14:textId="77777777" w:rsidR="00120133" w:rsidRDefault="005F2F09">
      <w:pPr>
        <w:rPr>
          <w:b/>
          <w:color w:val="0D0D0D"/>
        </w:rPr>
      </w:pPr>
      <w:r>
        <w:rPr>
          <w:b/>
          <w:color w:val="0D0D0D"/>
        </w:rPr>
        <w:t>Prédire / Expliquer</w:t>
      </w:r>
    </w:p>
    <w:p w14:paraId="06368FEB" w14:textId="77777777" w:rsidR="00120133" w:rsidRDefault="005F2F09">
      <w:pPr>
        <w:numPr>
          <w:ilvl w:val="0"/>
          <w:numId w:val="2"/>
        </w:numPr>
        <w:rPr>
          <w:color w:val="0D0D0D"/>
        </w:rPr>
      </w:pPr>
      <w:r>
        <w:rPr>
          <w:color w:val="0D0D0D"/>
        </w:rPr>
        <w:t>Placez l’une des tranches de pain dans un contenant en plastique pour servir de contrôle.</w:t>
      </w:r>
    </w:p>
    <w:p w14:paraId="763BD97F" w14:textId="77777777" w:rsidR="00120133" w:rsidRDefault="005F2F09">
      <w:pPr>
        <w:numPr>
          <w:ilvl w:val="0"/>
          <w:numId w:val="2"/>
        </w:numPr>
        <w:rPr>
          <w:color w:val="0D0D0D"/>
        </w:rPr>
      </w:pPr>
      <w:r>
        <w:rPr>
          <w:color w:val="0D0D0D"/>
        </w:rPr>
        <w:t xml:space="preserve">Refermez le contenant avec un couvercle. Si le contenant n’est pas hermétique, utilisez du ruban pour le sceller complètement. </w:t>
      </w:r>
    </w:p>
    <w:p w14:paraId="7113E701" w14:textId="77777777" w:rsidR="00120133" w:rsidRDefault="005F2F09">
      <w:pPr>
        <w:numPr>
          <w:ilvl w:val="0"/>
          <w:numId w:val="2"/>
        </w:numPr>
        <w:rPr>
          <w:color w:val="0D0D0D"/>
        </w:rPr>
      </w:pPr>
      <w:r>
        <w:rPr>
          <w:color w:val="0D0D0D"/>
        </w:rPr>
        <w:t>Placez l’autre tranche de pain dans le</w:t>
      </w:r>
      <w:r>
        <w:rPr>
          <w:color w:val="0D0D0D"/>
        </w:rPr>
        <w:t xml:space="preserve"> deuxième contenant. </w:t>
      </w:r>
    </w:p>
    <w:p w14:paraId="2391F399" w14:textId="77777777" w:rsidR="00120133" w:rsidRDefault="005F2F09">
      <w:pPr>
        <w:numPr>
          <w:ilvl w:val="0"/>
          <w:numId w:val="2"/>
        </w:numPr>
        <w:rPr>
          <w:color w:val="0D0D0D"/>
        </w:rPr>
      </w:pPr>
      <w:r>
        <w:rPr>
          <w:color w:val="0D0D0D"/>
        </w:rPr>
        <w:t xml:space="preserve">Versez 10 ml d’eau dans ce contenant. </w:t>
      </w:r>
    </w:p>
    <w:p w14:paraId="313AED27" w14:textId="77777777" w:rsidR="00120133" w:rsidRDefault="005F2F09">
      <w:pPr>
        <w:numPr>
          <w:ilvl w:val="0"/>
          <w:numId w:val="2"/>
        </w:numPr>
        <w:rPr>
          <w:color w:val="0D0D0D"/>
        </w:rPr>
      </w:pPr>
      <w:r>
        <w:rPr>
          <w:color w:val="0D0D0D"/>
        </w:rPr>
        <w:t>Refermez le contenant avec un couvercle. Si le contenant n’est pas hermétique, utilisez du ruban pour le sceller complètement.</w:t>
      </w:r>
    </w:p>
    <w:p w14:paraId="3CA8D054" w14:textId="77777777" w:rsidR="00120133" w:rsidRDefault="005F2F09">
      <w:pPr>
        <w:numPr>
          <w:ilvl w:val="0"/>
          <w:numId w:val="2"/>
        </w:numPr>
        <w:rPr>
          <w:color w:val="0D0D0D"/>
        </w:rPr>
      </w:pPr>
      <w:r>
        <w:rPr>
          <w:color w:val="0D0D0D"/>
        </w:rPr>
        <w:t>Placez les deux contenants scellés dans une pièce sombre, à la température ambiante.</w:t>
      </w:r>
    </w:p>
    <w:p w14:paraId="334CF438" w14:textId="77777777" w:rsidR="00120133" w:rsidRDefault="005F2F09">
      <w:pPr>
        <w:numPr>
          <w:ilvl w:val="0"/>
          <w:numId w:val="2"/>
        </w:numPr>
        <w:rPr>
          <w:color w:val="0D0D0D"/>
        </w:rPr>
      </w:pPr>
      <w:r>
        <w:rPr>
          <w:color w:val="0D0D0D"/>
        </w:rPr>
        <w:t>Regroupez les élèves en dyades ou en petits groupes pour la démonstration.</w:t>
      </w:r>
    </w:p>
    <w:p w14:paraId="2A41C9AF" w14:textId="77777777" w:rsidR="00120133" w:rsidRDefault="005F2F09">
      <w:pPr>
        <w:numPr>
          <w:ilvl w:val="0"/>
          <w:numId w:val="2"/>
        </w:numPr>
        <w:rPr>
          <w:color w:val="0D0D0D"/>
        </w:rPr>
      </w:pPr>
      <w:r>
        <w:rPr>
          <w:color w:val="0D0D0D"/>
        </w:rPr>
        <w:t xml:space="preserve">Demandez aux élèves de préparer des graphiques pour prédire ce qui arrivera à </w:t>
      </w:r>
      <w:proofErr w:type="gramStart"/>
      <w:r>
        <w:rPr>
          <w:color w:val="0D0D0D"/>
        </w:rPr>
        <w:t>chaque</w:t>
      </w:r>
      <w:proofErr w:type="gramEnd"/>
      <w:r>
        <w:rPr>
          <w:color w:val="0D0D0D"/>
        </w:rPr>
        <w:t xml:space="preserve"> tranche de </w:t>
      </w:r>
      <w:r>
        <w:rPr>
          <w:color w:val="0D0D0D"/>
        </w:rPr>
        <w:t>pain. Demandez-leur de justifier leurs prédictions.</w:t>
      </w:r>
    </w:p>
    <w:p w14:paraId="38E30109" w14:textId="77777777" w:rsidR="00120133" w:rsidRDefault="005F2F09">
      <w:pPr>
        <w:rPr>
          <w:b/>
          <w:color w:val="0D0D0D"/>
        </w:rPr>
      </w:pPr>
      <w:r>
        <w:rPr>
          <w:b/>
          <w:color w:val="0D0D0D"/>
        </w:rPr>
        <w:t>Observer</w:t>
      </w:r>
    </w:p>
    <w:p w14:paraId="77AB9487" w14:textId="77777777" w:rsidR="00120133" w:rsidRDefault="005F2F09">
      <w:pPr>
        <w:numPr>
          <w:ilvl w:val="0"/>
          <w:numId w:val="2"/>
        </w:numPr>
        <w:rPr>
          <w:color w:val="0D0D0D"/>
        </w:rPr>
      </w:pPr>
      <w:r>
        <w:rPr>
          <w:color w:val="0D0D0D"/>
        </w:rPr>
        <w:t>Observez les deux échantillons de pain chaque jour pendant 5 jours (1 ou 2 semaines).</w:t>
      </w:r>
    </w:p>
    <w:p w14:paraId="0C6DEC38" w14:textId="77777777" w:rsidR="00120133" w:rsidRDefault="005F2F09">
      <w:pPr>
        <w:numPr>
          <w:ilvl w:val="0"/>
          <w:numId w:val="2"/>
        </w:numPr>
        <w:rPr>
          <w:color w:val="0D0D0D"/>
        </w:rPr>
      </w:pPr>
      <w:r>
        <w:rPr>
          <w:color w:val="0D0D0D"/>
        </w:rPr>
        <w:t xml:space="preserve">Dites aux élèves de consigner leurs dessins et leurs observations dans une </w:t>
      </w:r>
      <w:hyperlink w:anchor="30j0zll">
        <w:r>
          <w:rPr>
            <w:color w:val="000000"/>
            <w:u w:val="single"/>
          </w:rPr>
          <w:t>gril</w:t>
        </w:r>
        <w:r>
          <w:rPr>
            <w:color w:val="000000"/>
            <w:u w:val="single"/>
          </w:rPr>
          <w:t>le</w:t>
        </w:r>
      </w:hyperlink>
      <w:r>
        <w:rPr>
          <w:color w:val="0D0D0D"/>
        </w:rPr>
        <w:t xml:space="preserve"> similaire à celle fournie. Utilisez les mots suivants pour décrire la quantité de </w:t>
      </w:r>
      <w:r>
        <w:rPr>
          <w:color w:val="0D0D0D"/>
        </w:rPr>
        <w:lastRenderedPageBreak/>
        <w:t>moisissure : aucune, faible, moyenne, élevée, très élevée, extrêmement élevée. Les graphiques illustrent la courbe de croissance.</w:t>
      </w:r>
    </w:p>
    <w:p w14:paraId="700BC67B" w14:textId="77777777" w:rsidR="00120133" w:rsidRDefault="005F2F09">
      <w:pPr>
        <w:rPr>
          <w:b/>
          <w:color w:val="0D0D0D"/>
        </w:rPr>
      </w:pPr>
      <w:r>
        <w:rPr>
          <w:b/>
          <w:color w:val="0D0D0D"/>
        </w:rPr>
        <w:t>Expliquer</w:t>
      </w:r>
    </w:p>
    <w:p w14:paraId="0ECA47FC" w14:textId="77777777" w:rsidR="00120133" w:rsidRDefault="005F2F09">
      <w:pPr>
        <w:numPr>
          <w:ilvl w:val="0"/>
          <w:numId w:val="2"/>
        </w:numPr>
        <w:rPr>
          <w:color w:val="0D0D0D"/>
        </w:rPr>
      </w:pPr>
      <w:r>
        <w:rPr>
          <w:color w:val="0D0D0D"/>
        </w:rPr>
        <w:t>Demandez aux élèves de revoir l</w:t>
      </w:r>
      <w:r>
        <w:rPr>
          <w:color w:val="0D0D0D"/>
        </w:rPr>
        <w:t>eurs prédictions et leur justification, au besoin.</w:t>
      </w:r>
    </w:p>
    <w:p w14:paraId="01384639" w14:textId="77777777" w:rsidR="00120133" w:rsidRDefault="00120133"/>
    <w:p w14:paraId="66EAAA9B" w14:textId="77777777" w:rsidR="00120133" w:rsidRDefault="005F2F09">
      <w:r>
        <w:rPr>
          <w:b/>
        </w:rPr>
        <w:t>Grille </w:t>
      </w:r>
      <w:r>
        <w:t>:</w:t>
      </w:r>
    </w:p>
    <w:tbl>
      <w:tblPr>
        <w:tblStyle w:val="a0"/>
        <w:tblW w:w="8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551"/>
        <w:gridCol w:w="1470"/>
        <w:gridCol w:w="1470"/>
        <w:gridCol w:w="1470"/>
        <w:gridCol w:w="1470"/>
        <w:gridCol w:w="1470"/>
      </w:tblGrid>
      <w:tr w:rsidR="00120133" w14:paraId="71AD5B60" w14:textId="77777777">
        <w:tc>
          <w:tcPr>
            <w:tcW w:w="1551" w:type="dxa"/>
            <w:shd w:val="clear" w:color="auto" w:fill="auto"/>
          </w:tcPr>
          <w:p w14:paraId="539FFB76" w14:textId="77777777" w:rsidR="00120133" w:rsidRDefault="005F2F09">
            <w:pPr>
              <w:jc w:val="center"/>
              <w:rPr>
                <w:b/>
              </w:rPr>
            </w:pPr>
            <w:r>
              <w:rPr>
                <w:b/>
              </w:rPr>
              <w:t>État</w:t>
            </w:r>
          </w:p>
        </w:tc>
        <w:tc>
          <w:tcPr>
            <w:tcW w:w="1470" w:type="dxa"/>
            <w:shd w:val="clear" w:color="auto" w:fill="auto"/>
          </w:tcPr>
          <w:p w14:paraId="3B7ECC89" w14:textId="77777777" w:rsidR="00120133" w:rsidRDefault="005F2F09">
            <w:pPr>
              <w:jc w:val="center"/>
              <w:rPr>
                <w:b/>
              </w:rPr>
            </w:pPr>
            <w:r>
              <w:rPr>
                <w:b/>
              </w:rPr>
              <w:t>Jour 1</w:t>
            </w:r>
          </w:p>
        </w:tc>
        <w:tc>
          <w:tcPr>
            <w:tcW w:w="1470" w:type="dxa"/>
            <w:shd w:val="clear" w:color="auto" w:fill="auto"/>
          </w:tcPr>
          <w:p w14:paraId="0A79887A" w14:textId="77777777" w:rsidR="00120133" w:rsidRDefault="005F2F09">
            <w:pPr>
              <w:jc w:val="center"/>
              <w:rPr>
                <w:b/>
              </w:rPr>
            </w:pPr>
            <w:r>
              <w:rPr>
                <w:b/>
              </w:rPr>
              <w:t>Jour 2</w:t>
            </w:r>
          </w:p>
        </w:tc>
        <w:tc>
          <w:tcPr>
            <w:tcW w:w="1470" w:type="dxa"/>
            <w:shd w:val="clear" w:color="auto" w:fill="auto"/>
          </w:tcPr>
          <w:p w14:paraId="73756897" w14:textId="77777777" w:rsidR="00120133" w:rsidRDefault="005F2F09">
            <w:pPr>
              <w:jc w:val="center"/>
              <w:rPr>
                <w:b/>
              </w:rPr>
            </w:pPr>
            <w:r>
              <w:rPr>
                <w:b/>
              </w:rPr>
              <w:t>Jour 3</w:t>
            </w:r>
          </w:p>
        </w:tc>
        <w:tc>
          <w:tcPr>
            <w:tcW w:w="1470" w:type="dxa"/>
            <w:shd w:val="clear" w:color="auto" w:fill="auto"/>
          </w:tcPr>
          <w:p w14:paraId="7A3A5280" w14:textId="77777777" w:rsidR="00120133" w:rsidRDefault="005F2F09">
            <w:pPr>
              <w:jc w:val="center"/>
              <w:rPr>
                <w:b/>
              </w:rPr>
            </w:pPr>
            <w:r>
              <w:rPr>
                <w:b/>
              </w:rPr>
              <w:t>Jour 4</w:t>
            </w:r>
          </w:p>
        </w:tc>
        <w:tc>
          <w:tcPr>
            <w:tcW w:w="1470" w:type="dxa"/>
            <w:shd w:val="clear" w:color="auto" w:fill="auto"/>
          </w:tcPr>
          <w:p w14:paraId="2A7BFD33" w14:textId="77777777" w:rsidR="00120133" w:rsidRDefault="005F2F09">
            <w:pPr>
              <w:jc w:val="center"/>
              <w:rPr>
                <w:b/>
              </w:rPr>
            </w:pPr>
            <w:r>
              <w:rPr>
                <w:b/>
              </w:rPr>
              <w:t>Jour 5</w:t>
            </w:r>
          </w:p>
        </w:tc>
      </w:tr>
      <w:tr w:rsidR="00120133" w14:paraId="025DA58C" w14:textId="77777777">
        <w:tc>
          <w:tcPr>
            <w:tcW w:w="1551" w:type="dxa"/>
            <w:shd w:val="clear" w:color="auto" w:fill="auto"/>
          </w:tcPr>
          <w:p w14:paraId="22976784" w14:textId="77777777" w:rsidR="00120133" w:rsidRDefault="00120133">
            <w:pPr>
              <w:jc w:val="center"/>
              <w:rPr>
                <w:b/>
              </w:rPr>
            </w:pPr>
          </w:p>
          <w:p w14:paraId="256AED53" w14:textId="77777777" w:rsidR="00120133" w:rsidRDefault="00120133">
            <w:pPr>
              <w:jc w:val="center"/>
              <w:rPr>
                <w:b/>
              </w:rPr>
            </w:pPr>
          </w:p>
          <w:p w14:paraId="121F4FBD" w14:textId="77777777" w:rsidR="00120133" w:rsidRDefault="005F2F09">
            <w:pPr>
              <w:jc w:val="center"/>
              <w:rPr>
                <w:b/>
              </w:rPr>
            </w:pPr>
            <w:r>
              <w:rPr>
                <w:b/>
              </w:rPr>
              <w:t>Sec</w:t>
            </w:r>
          </w:p>
          <w:p w14:paraId="5642BD2E" w14:textId="77777777" w:rsidR="00120133" w:rsidRDefault="005F2F09">
            <w:pPr>
              <w:jc w:val="center"/>
              <w:rPr>
                <w:b/>
                <w:sz w:val="20"/>
                <w:szCs w:val="20"/>
              </w:rPr>
            </w:pPr>
            <w:r>
              <w:rPr>
                <w:b/>
                <w:sz w:val="20"/>
                <w:szCs w:val="20"/>
              </w:rPr>
              <w:t>(Contenant 1)</w:t>
            </w:r>
          </w:p>
          <w:p w14:paraId="59607E67" w14:textId="77777777" w:rsidR="00120133" w:rsidRDefault="00120133">
            <w:pPr>
              <w:jc w:val="center"/>
              <w:rPr>
                <w:b/>
              </w:rPr>
            </w:pPr>
          </w:p>
          <w:p w14:paraId="65DE1673" w14:textId="77777777" w:rsidR="00120133" w:rsidRDefault="00120133">
            <w:pPr>
              <w:jc w:val="center"/>
              <w:rPr>
                <w:b/>
              </w:rPr>
            </w:pPr>
          </w:p>
        </w:tc>
        <w:tc>
          <w:tcPr>
            <w:tcW w:w="1470" w:type="dxa"/>
            <w:shd w:val="clear" w:color="auto" w:fill="auto"/>
          </w:tcPr>
          <w:p w14:paraId="14101C3C" w14:textId="77777777" w:rsidR="00120133" w:rsidRDefault="00120133">
            <w:pPr>
              <w:jc w:val="center"/>
            </w:pPr>
          </w:p>
          <w:p w14:paraId="4917F733" w14:textId="77777777" w:rsidR="00120133" w:rsidRDefault="00120133">
            <w:pPr>
              <w:jc w:val="center"/>
            </w:pPr>
          </w:p>
          <w:p w14:paraId="37732B5B" w14:textId="77777777" w:rsidR="00120133" w:rsidRDefault="00120133">
            <w:pPr>
              <w:jc w:val="center"/>
            </w:pPr>
          </w:p>
          <w:p w14:paraId="58531501" w14:textId="77777777" w:rsidR="00120133" w:rsidRDefault="00120133">
            <w:pPr>
              <w:jc w:val="center"/>
            </w:pPr>
          </w:p>
        </w:tc>
        <w:tc>
          <w:tcPr>
            <w:tcW w:w="1470" w:type="dxa"/>
            <w:shd w:val="clear" w:color="auto" w:fill="auto"/>
          </w:tcPr>
          <w:p w14:paraId="0659A421" w14:textId="77777777" w:rsidR="00120133" w:rsidRDefault="00120133">
            <w:pPr>
              <w:jc w:val="center"/>
            </w:pPr>
          </w:p>
        </w:tc>
        <w:tc>
          <w:tcPr>
            <w:tcW w:w="1470" w:type="dxa"/>
            <w:shd w:val="clear" w:color="auto" w:fill="auto"/>
          </w:tcPr>
          <w:p w14:paraId="37FA3485" w14:textId="77777777" w:rsidR="00120133" w:rsidRDefault="00120133">
            <w:pPr>
              <w:jc w:val="center"/>
            </w:pPr>
          </w:p>
        </w:tc>
        <w:tc>
          <w:tcPr>
            <w:tcW w:w="1470" w:type="dxa"/>
            <w:shd w:val="clear" w:color="auto" w:fill="auto"/>
          </w:tcPr>
          <w:p w14:paraId="14BDA471" w14:textId="77777777" w:rsidR="00120133" w:rsidRDefault="00120133">
            <w:pPr>
              <w:jc w:val="center"/>
            </w:pPr>
          </w:p>
        </w:tc>
        <w:tc>
          <w:tcPr>
            <w:tcW w:w="1470" w:type="dxa"/>
            <w:shd w:val="clear" w:color="auto" w:fill="auto"/>
          </w:tcPr>
          <w:p w14:paraId="4A5A3986" w14:textId="77777777" w:rsidR="00120133" w:rsidRDefault="00120133">
            <w:pPr>
              <w:jc w:val="center"/>
            </w:pPr>
          </w:p>
        </w:tc>
      </w:tr>
      <w:tr w:rsidR="00120133" w14:paraId="5CC195A5" w14:textId="77777777">
        <w:tc>
          <w:tcPr>
            <w:tcW w:w="1551" w:type="dxa"/>
            <w:shd w:val="clear" w:color="auto" w:fill="auto"/>
          </w:tcPr>
          <w:p w14:paraId="5DA4937F" w14:textId="77777777" w:rsidR="00120133" w:rsidRDefault="00120133">
            <w:pPr>
              <w:jc w:val="center"/>
              <w:rPr>
                <w:b/>
              </w:rPr>
            </w:pPr>
          </w:p>
          <w:p w14:paraId="0DBB4C5A" w14:textId="77777777" w:rsidR="00120133" w:rsidRDefault="00120133">
            <w:pPr>
              <w:jc w:val="center"/>
              <w:rPr>
                <w:b/>
              </w:rPr>
            </w:pPr>
          </w:p>
          <w:p w14:paraId="656CE1AC" w14:textId="77777777" w:rsidR="00120133" w:rsidRDefault="005F2F09">
            <w:pPr>
              <w:jc w:val="center"/>
              <w:rPr>
                <w:b/>
              </w:rPr>
            </w:pPr>
            <w:r>
              <w:rPr>
                <w:b/>
              </w:rPr>
              <w:t>Humide</w:t>
            </w:r>
          </w:p>
          <w:p w14:paraId="1D1A808B" w14:textId="77777777" w:rsidR="00120133" w:rsidRDefault="005F2F09">
            <w:pPr>
              <w:jc w:val="center"/>
              <w:rPr>
                <w:b/>
                <w:sz w:val="20"/>
                <w:szCs w:val="20"/>
              </w:rPr>
            </w:pPr>
            <w:r>
              <w:rPr>
                <w:b/>
                <w:sz w:val="20"/>
                <w:szCs w:val="20"/>
              </w:rPr>
              <w:t>(Contenant 2)</w:t>
            </w:r>
          </w:p>
          <w:p w14:paraId="1CC20E0B" w14:textId="77777777" w:rsidR="00120133" w:rsidRDefault="00120133">
            <w:pPr>
              <w:jc w:val="center"/>
              <w:rPr>
                <w:b/>
                <w:sz w:val="20"/>
                <w:szCs w:val="20"/>
              </w:rPr>
            </w:pPr>
          </w:p>
          <w:p w14:paraId="5BA182A7" w14:textId="77777777" w:rsidR="00120133" w:rsidRDefault="00120133">
            <w:pPr>
              <w:jc w:val="center"/>
              <w:rPr>
                <w:b/>
                <w:sz w:val="20"/>
                <w:szCs w:val="20"/>
              </w:rPr>
            </w:pPr>
          </w:p>
          <w:p w14:paraId="5E1E2585" w14:textId="77777777" w:rsidR="00120133" w:rsidRDefault="00120133">
            <w:pPr>
              <w:jc w:val="center"/>
              <w:rPr>
                <w:b/>
                <w:sz w:val="20"/>
                <w:szCs w:val="20"/>
              </w:rPr>
            </w:pPr>
          </w:p>
        </w:tc>
        <w:tc>
          <w:tcPr>
            <w:tcW w:w="1470" w:type="dxa"/>
            <w:shd w:val="clear" w:color="auto" w:fill="auto"/>
          </w:tcPr>
          <w:p w14:paraId="45924BE3" w14:textId="77777777" w:rsidR="00120133" w:rsidRDefault="00120133">
            <w:pPr>
              <w:jc w:val="center"/>
            </w:pPr>
          </w:p>
        </w:tc>
        <w:tc>
          <w:tcPr>
            <w:tcW w:w="1470" w:type="dxa"/>
            <w:shd w:val="clear" w:color="auto" w:fill="auto"/>
          </w:tcPr>
          <w:p w14:paraId="187624E0" w14:textId="77777777" w:rsidR="00120133" w:rsidRDefault="00120133">
            <w:pPr>
              <w:jc w:val="center"/>
            </w:pPr>
          </w:p>
        </w:tc>
        <w:tc>
          <w:tcPr>
            <w:tcW w:w="1470" w:type="dxa"/>
            <w:shd w:val="clear" w:color="auto" w:fill="auto"/>
          </w:tcPr>
          <w:p w14:paraId="07715DF3" w14:textId="77777777" w:rsidR="00120133" w:rsidRDefault="00120133">
            <w:pPr>
              <w:jc w:val="center"/>
            </w:pPr>
          </w:p>
        </w:tc>
        <w:tc>
          <w:tcPr>
            <w:tcW w:w="1470" w:type="dxa"/>
            <w:shd w:val="clear" w:color="auto" w:fill="auto"/>
          </w:tcPr>
          <w:p w14:paraId="232DEC13" w14:textId="77777777" w:rsidR="00120133" w:rsidRDefault="00120133">
            <w:pPr>
              <w:jc w:val="center"/>
            </w:pPr>
          </w:p>
        </w:tc>
        <w:tc>
          <w:tcPr>
            <w:tcW w:w="1470" w:type="dxa"/>
            <w:shd w:val="clear" w:color="auto" w:fill="auto"/>
          </w:tcPr>
          <w:p w14:paraId="33C6629B" w14:textId="77777777" w:rsidR="00120133" w:rsidRDefault="00120133">
            <w:pPr>
              <w:jc w:val="center"/>
            </w:pPr>
          </w:p>
        </w:tc>
      </w:tr>
    </w:tbl>
    <w:p w14:paraId="0996C3C5" w14:textId="77777777" w:rsidR="00120133" w:rsidRDefault="00120133">
      <w:pPr>
        <w:ind w:left="720"/>
        <w:rPr>
          <w:color w:val="0D0D0D"/>
        </w:rPr>
      </w:pPr>
    </w:p>
    <w:p w14:paraId="77E11476" w14:textId="77777777" w:rsidR="00120133" w:rsidRDefault="005F2F09">
      <w:pPr>
        <w:pStyle w:val="Heading2"/>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Nettoyage</w:t>
      </w:r>
    </w:p>
    <w:p w14:paraId="10DAE00A" w14:textId="77777777" w:rsidR="00120133" w:rsidRDefault="005F2F09">
      <w:pPr>
        <w:rPr>
          <w:color w:val="0D0D0D"/>
        </w:rPr>
      </w:pPr>
      <w:r>
        <w:rPr>
          <w:color w:val="0D0D0D"/>
        </w:rPr>
        <w:t>Le pain peut être jeté dans le contenant de récupération des matières organiques de l’école, le cas échéant. Placez les tranches de pain moisies dans un sac de plastique avant de les jeter à la poubelle. Nettoyez bien les contenants et désinfectez-les avec</w:t>
      </w:r>
      <w:r>
        <w:rPr>
          <w:color w:val="0D0D0D"/>
        </w:rPr>
        <w:t xml:space="preserve"> une solution diluée d’eau de javel. Portez des gants et lavez-vous les mains soigneusement. </w:t>
      </w:r>
    </w:p>
    <w:p w14:paraId="37D1AC23" w14:textId="77777777" w:rsidR="00120133" w:rsidRDefault="005F2F09">
      <w:pPr>
        <w:pStyle w:val="Heading2"/>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Que se passe-t-il?</w:t>
      </w:r>
    </w:p>
    <w:p w14:paraId="01C57FA7" w14:textId="77777777" w:rsidR="00120133" w:rsidRDefault="005F2F09">
      <w:pPr>
        <w:rPr>
          <w:color w:val="0D0D0D"/>
        </w:rPr>
      </w:pPr>
      <w:r>
        <w:rPr>
          <w:color w:val="0D0D0D"/>
        </w:rPr>
        <w:t xml:space="preserve">Il y aura très peu ou pas de moisissure sur le pain sec. Le pain humide présentera plusieurs traces de moisissure.   </w:t>
      </w:r>
    </w:p>
    <w:p w14:paraId="10BEE158" w14:textId="77777777" w:rsidR="00120133" w:rsidRDefault="005F2F09">
      <w:pPr>
        <w:pStyle w:val="Heading2"/>
        <w:rPr>
          <w:rFonts w:ascii="Times New Roman" w:eastAsia="Times New Roman" w:hAnsi="Times New Roman" w:cs="Times New Roman"/>
          <w:color w:val="0D0D0D"/>
          <w:sz w:val="24"/>
          <w:szCs w:val="24"/>
          <w:highlight w:val="yellow"/>
        </w:rPr>
      </w:pPr>
      <w:r>
        <w:rPr>
          <w:rFonts w:ascii="Times New Roman" w:eastAsia="Times New Roman" w:hAnsi="Times New Roman" w:cs="Times New Roman"/>
          <w:color w:val="0D0D0D"/>
          <w:sz w:val="24"/>
          <w:szCs w:val="24"/>
        </w:rPr>
        <w:t xml:space="preserve">Comment ça fonctionne? </w:t>
      </w:r>
    </w:p>
    <w:p w14:paraId="05D79EE1" w14:textId="77777777" w:rsidR="00120133" w:rsidRDefault="005F2F09">
      <w:pPr>
        <w:tabs>
          <w:tab w:val="left" w:pos="6210"/>
        </w:tabs>
        <w:rPr>
          <w:color w:val="0D0D0D"/>
        </w:rPr>
      </w:pPr>
      <w:r>
        <w:rPr>
          <w:color w:val="0D0D0D"/>
        </w:rPr>
        <w:t>L’eau est essentielle à la formation et à la croissance de la moisissure sur le pain. Les zones colorées sur le pain correspondent aux sites de production de spores. La moisissure se forme sur toute la surface du pain, même si elle n’est pas toujours visib</w:t>
      </w:r>
      <w:r>
        <w:rPr>
          <w:color w:val="0D0D0D"/>
        </w:rPr>
        <w:t xml:space="preserve">le.    </w:t>
      </w:r>
    </w:p>
    <w:p w14:paraId="3BF6C0CE" w14:textId="77777777" w:rsidR="00120133" w:rsidRDefault="005F2F09">
      <w:pPr>
        <w:pStyle w:val="Heading2"/>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Suggestions/conseils pour l’enseignante ou l’enseignant</w:t>
      </w:r>
    </w:p>
    <w:p w14:paraId="044F78FB" w14:textId="77777777" w:rsidR="00120133" w:rsidRDefault="005F2F09">
      <w:pPr>
        <w:numPr>
          <w:ilvl w:val="0"/>
          <w:numId w:val="3"/>
        </w:numPr>
        <w:rPr>
          <w:color w:val="0D0D0D"/>
        </w:rPr>
      </w:pPr>
      <w:r>
        <w:rPr>
          <w:color w:val="0D0D0D"/>
        </w:rPr>
        <w:t xml:space="preserve">Les contenants en plastique qui renferment le pain doivent être préparés par l’enseignante ou l’enseignant. Les élèves peuvent faire des observations, mais ils ne doivent pas briser le sceau. </w:t>
      </w:r>
    </w:p>
    <w:p w14:paraId="77E0D600" w14:textId="77777777" w:rsidR="00120133" w:rsidRDefault="005F2F09">
      <w:pPr>
        <w:numPr>
          <w:ilvl w:val="0"/>
          <w:numId w:val="3"/>
        </w:numPr>
        <w:rPr>
          <w:color w:val="0D0D0D"/>
        </w:rPr>
      </w:pPr>
      <w:r>
        <w:rPr>
          <w:color w:val="0D0D0D"/>
        </w:rPr>
        <w:t>Une fois la démonstration installée, expliquez aux élèves que les champignons constituent l’une des familles de micro-organismes qu’ils étudieront.</w:t>
      </w:r>
    </w:p>
    <w:p w14:paraId="077EAD46" w14:textId="77777777" w:rsidR="00120133" w:rsidRDefault="005F2F09">
      <w:pPr>
        <w:numPr>
          <w:ilvl w:val="0"/>
          <w:numId w:val="3"/>
        </w:numPr>
        <w:rPr>
          <w:color w:val="0D0D0D"/>
        </w:rPr>
      </w:pPr>
      <w:r>
        <w:rPr>
          <w:color w:val="0D0D0D"/>
        </w:rPr>
        <w:t xml:space="preserve">Utilisez la période d’observation au début du cours pour présenter les caractéristiques des champignons et </w:t>
      </w:r>
      <w:r>
        <w:rPr>
          <w:color w:val="0D0D0D"/>
        </w:rPr>
        <w:t xml:space="preserve">les conditions environnementales essentielles à leur survie. </w:t>
      </w:r>
    </w:p>
    <w:p w14:paraId="21C9FFDE" w14:textId="77777777" w:rsidR="00120133" w:rsidRDefault="005F2F09">
      <w:pPr>
        <w:pStyle w:val="Heading2"/>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lastRenderedPageBreak/>
        <w:t xml:space="preserve">Prochaines étapes </w:t>
      </w:r>
    </w:p>
    <w:p w14:paraId="5D69AC48" w14:textId="77777777" w:rsidR="00120133" w:rsidRDefault="005F2F09">
      <w:pPr>
        <w:rPr>
          <w:color w:val="0D0D0D"/>
        </w:rPr>
      </w:pPr>
      <w:r>
        <w:rPr>
          <w:color w:val="0D0D0D"/>
        </w:rPr>
        <w:t xml:space="preserve">Prévoyez du temps pour explorer de nouvelles questions avec les élèves. Comment pourrions-nous déterminer la plus petite quantité d’eau favorisant la formation de moisissure? </w:t>
      </w:r>
      <w:r>
        <w:rPr>
          <w:color w:val="0D0D0D"/>
        </w:rPr>
        <w:t xml:space="preserve">Quelle température augmente la vitesse de formation de moisissure? Le type de pain utilisé comme milieu de culture </w:t>
      </w:r>
      <w:proofErr w:type="spellStart"/>
      <w:r>
        <w:rPr>
          <w:color w:val="0D0D0D"/>
        </w:rPr>
        <w:t>a-t-il</w:t>
      </w:r>
      <w:proofErr w:type="spellEnd"/>
      <w:r>
        <w:rPr>
          <w:color w:val="0D0D0D"/>
        </w:rPr>
        <w:t xml:space="preserve"> un effet sur la formation de moisissure?  </w:t>
      </w:r>
    </w:p>
    <w:p w14:paraId="3A032EAF" w14:textId="77777777" w:rsidR="00120133" w:rsidRDefault="005F2F09">
      <w:pPr>
        <w:pStyle w:val="Heading2"/>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Ressources supplémentaires</w:t>
      </w:r>
    </w:p>
    <w:p w14:paraId="2722B1F6" w14:textId="77777777" w:rsidR="00120133" w:rsidRDefault="005F2F09">
      <w:pPr>
        <w:numPr>
          <w:ilvl w:val="0"/>
          <w:numId w:val="1"/>
        </w:numPr>
        <w:pBdr>
          <w:top w:val="nil"/>
          <w:left w:val="nil"/>
          <w:bottom w:val="nil"/>
          <w:right w:val="nil"/>
          <w:between w:val="nil"/>
        </w:pBdr>
        <w:ind w:left="426"/>
        <w:rPr>
          <w:color w:val="0D0D0D"/>
        </w:rPr>
      </w:pPr>
      <w:r>
        <w:rPr>
          <w:color w:val="0D0D0D"/>
        </w:rPr>
        <w:t xml:space="preserve">Biologie du champignon (YouTube) : </w:t>
      </w:r>
      <w:hyperlink r:id="rId6">
        <w:r>
          <w:rPr>
            <w:color w:val="0D0D0D"/>
            <w:u w:val="single"/>
          </w:rPr>
          <w:t>http://</w:t>
        </w:r>
        <w:proofErr w:type="spellStart"/>
        <w:r>
          <w:rPr>
            <w:color w:val="0D0D0D"/>
            <w:u w:val="single"/>
          </w:rPr>
          <w:t>www.youtube.com</w:t>
        </w:r>
        <w:proofErr w:type="spellEnd"/>
        <w:r>
          <w:rPr>
            <w:color w:val="0D0D0D"/>
            <w:u w:val="single"/>
          </w:rPr>
          <w:t>/</w:t>
        </w:r>
        <w:proofErr w:type="spellStart"/>
        <w:r>
          <w:rPr>
            <w:color w:val="0D0D0D"/>
            <w:u w:val="single"/>
          </w:rPr>
          <w:t>watch?v</w:t>
        </w:r>
        <w:proofErr w:type="spellEnd"/>
        <w:r>
          <w:rPr>
            <w:color w:val="0D0D0D"/>
            <w:u w:val="single"/>
          </w:rPr>
          <w:t>=</w:t>
        </w:r>
        <w:proofErr w:type="spellStart"/>
        <w:r>
          <w:rPr>
            <w:color w:val="0D0D0D"/>
            <w:u w:val="single"/>
          </w:rPr>
          <w:t>4NO299do_l4</w:t>
        </w:r>
        <w:proofErr w:type="spellEnd"/>
      </w:hyperlink>
    </w:p>
    <w:p w14:paraId="791201A8" w14:textId="77777777" w:rsidR="00120133" w:rsidRDefault="005F2F09">
      <w:pPr>
        <w:numPr>
          <w:ilvl w:val="0"/>
          <w:numId w:val="1"/>
        </w:numPr>
        <w:pBdr>
          <w:top w:val="nil"/>
          <w:left w:val="nil"/>
          <w:bottom w:val="nil"/>
          <w:right w:val="nil"/>
          <w:between w:val="nil"/>
        </w:pBdr>
        <w:ind w:left="426"/>
        <w:rPr>
          <w:color w:val="0D0D0D"/>
        </w:rPr>
      </w:pPr>
      <w:r>
        <w:rPr>
          <w:color w:val="0D0D0D"/>
        </w:rPr>
        <w:t xml:space="preserve">Introduction aux champignons : </w:t>
      </w:r>
      <w:hyperlink r:id="rId7">
        <w:r>
          <w:rPr>
            <w:color w:val="0D0D0D"/>
            <w:u w:val="single"/>
          </w:rPr>
          <w:t>http://</w:t>
        </w:r>
        <w:proofErr w:type="spellStart"/>
        <w:r>
          <w:rPr>
            <w:color w:val="0D0D0D"/>
            <w:u w:val="single"/>
          </w:rPr>
          <w:t>www.youtube.com</w:t>
        </w:r>
        <w:proofErr w:type="spellEnd"/>
        <w:r>
          <w:rPr>
            <w:color w:val="0D0D0D"/>
            <w:u w:val="single"/>
          </w:rPr>
          <w:t>/</w:t>
        </w:r>
        <w:proofErr w:type="spellStart"/>
        <w:r>
          <w:rPr>
            <w:color w:val="0D0D0D"/>
            <w:u w:val="single"/>
          </w:rPr>
          <w:t>watch?v</w:t>
        </w:r>
        <w:proofErr w:type="spellEnd"/>
        <w:r>
          <w:rPr>
            <w:color w:val="0D0D0D"/>
            <w:u w:val="single"/>
          </w:rPr>
          <w:t>=p-</w:t>
        </w:r>
        <w:proofErr w:type="spellStart"/>
        <w:r>
          <w:rPr>
            <w:color w:val="0D0D0D"/>
            <w:u w:val="single"/>
          </w:rPr>
          <w:t>kQ_I6aSAA</w:t>
        </w:r>
        <w:proofErr w:type="spellEnd"/>
      </w:hyperlink>
    </w:p>
    <w:p w14:paraId="42D67B53" w14:textId="77777777" w:rsidR="00120133" w:rsidRDefault="005F2F09">
      <w:pPr>
        <w:pStyle w:val="Heading2"/>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Attentes particulières </w:t>
      </w:r>
    </w:p>
    <w:p w14:paraId="3945EB35" w14:textId="77777777" w:rsidR="00120133" w:rsidRDefault="005F2F09">
      <w:pPr>
        <w:pBdr>
          <w:top w:val="nil"/>
          <w:left w:val="nil"/>
          <w:bottom w:val="nil"/>
          <w:right w:val="nil"/>
          <w:between w:val="nil"/>
        </w:pBdr>
        <w:ind w:left="567" w:hanging="567"/>
        <w:rPr>
          <w:b/>
          <w:color w:val="0D0D0D"/>
        </w:rPr>
      </w:pPr>
      <w:bookmarkStart w:id="1" w:name="1fob9te" w:colFirst="0" w:colLast="0"/>
      <w:bookmarkEnd w:id="1"/>
      <w:proofErr w:type="spellStart"/>
      <w:r>
        <w:rPr>
          <w:b/>
          <w:color w:val="0D0D0D"/>
        </w:rPr>
        <w:t>SBI3C</w:t>
      </w:r>
      <w:proofErr w:type="spellEnd"/>
    </w:p>
    <w:p w14:paraId="4A5D11BE" w14:textId="77777777" w:rsidR="00120133" w:rsidRDefault="005F2F09">
      <w:pPr>
        <w:pBdr>
          <w:top w:val="nil"/>
          <w:left w:val="nil"/>
          <w:bottom w:val="nil"/>
          <w:right w:val="nil"/>
          <w:between w:val="nil"/>
        </w:pBdr>
        <w:ind w:left="567" w:hanging="567"/>
        <w:rPr>
          <w:color w:val="0D0D0D"/>
        </w:rPr>
      </w:pPr>
      <w:proofErr w:type="spellStart"/>
      <w:r>
        <w:rPr>
          <w:b/>
          <w:color w:val="0D0D0D"/>
        </w:rPr>
        <w:t>A1.1</w:t>
      </w:r>
      <w:proofErr w:type="spellEnd"/>
      <w:r>
        <w:rPr>
          <w:color w:val="0D0D0D"/>
        </w:rPr>
        <w:t xml:space="preserve"> Repérer un problème de nature scientifique, poser des questions s’y rattachant et formuler une hypothèse.</w:t>
      </w:r>
    </w:p>
    <w:p w14:paraId="6F7E766B" w14:textId="77777777" w:rsidR="00120133" w:rsidRDefault="005F2F09">
      <w:pPr>
        <w:ind w:left="567" w:hanging="567"/>
        <w:rPr>
          <w:color w:val="0D0D0D"/>
        </w:rPr>
      </w:pPr>
      <w:proofErr w:type="spellStart"/>
      <w:r>
        <w:rPr>
          <w:b/>
          <w:color w:val="0D0D0D"/>
        </w:rPr>
        <w:t>A1.11</w:t>
      </w:r>
      <w:proofErr w:type="spellEnd"/>
      <w:r>
        <w:rPr>
          <w:color w:val="0D0D0D"/>
        </w:rPr>
        <w:t xml:space="preserve"> Présenter des données empiriques, des renseignements recueillis au cours d’une recherche documentaire ou les étapes de la résolution d’un problème dans une forme appropriée (</w:t>
      </w:r>
      <w:r>
        <w:rPr>
          <w:i/>
          <w:color w:val="0D0D0D"/>
        </w:rPr>
        <w:t xml:space="preserve">p. ex., dessin biologique, échiquier de </w:t>
      </w:r>
      <w:proofErr w:type="spellStart"/>
      <w:r>
        <w:rPr>
          <w:i/>
          <w:color w:val="0D0D0D"/>
        </w:rPr>
        <w:t>Punnett</w:t>
      </w:r>
      <w:proofErr w:type="spellEnd"/>
      <w:r>
        <w:rPr>
          <w:i/>
          <w:color w:val="0D0D0D"/>
        </w:rPr>
        <w:t>, tableau, graphique</w:t>
      </w:r>
      <w:r>
        <w:rPr>
          <w:color w:val="0D0D0D"/>
        </w:rPr>
        <w:t>).</w:t>
      </w:r>
    </w:p>
    <w:p w14:paraId="7721E95D" w14:textId="21CB3CBA" w:rsidR="00120133" w:rsidRPr="005F2F09" w:rsidRDefault="005F2F09" w:rsidP="005F2F09">
      <w:pPr>
        <w:pBdr>
          <w:top w:val="nil"/>
          <w:left w:val="nil"/>
          <w:bottom w:val="nil"/>
          <w:right w:val="nil"/>
          <w:between w:val="nil"/>
        </w:pBdr>
        <w:ind w:left="567" w:hanging="567"/>
        <w:rPr>
          <w:b/>
          <w:highlight w:val="yellow"/>
        </w:rPr>
      </w:pPr>
      <w:proofErr w:type="spellStart"/>
      <w:r>
        <w:rPr>
          <w:b/>
          <w:highlight w:val="white"/>
        </w:rPr>
        <w:t>E2.4</w:t>
      </w:r>
      <w:proofErr w:type="spellEnd"/>
      <w:r>
        <w:rPr>
          <w:highlight w:val="white"/>
        </w:rPr>
        <w:t xml:space="preserve"> analys</w:t>
      </w:r>
      <w:r>
        <w:rPr>
          <w:highlight w:val="white"/>
        </w:rPr>
        <w:t>er en laboratoire des conditions nécessaires à la croissance de micro-organismes (p. ex., déterminer la température optimale pour la croissance des euglènes, des daphnies ou des moisissures).  [P, ER, AI, C]</w:t>
      </w:r>
      <w:bookmarkStart w:id="2" w:name="_GoBack"/>
      <w:bookmarkEnd w:id="2"/>
    </w:p>
    <w:sectPr w:rsidR="00120133" w:rsidRPr="005F2F09">
      <w:pgSz w:w="12240" w:h="15840"/>
      <w:pgMar w:top="1440" w:right="1797" w:bottom="1440" w:left="175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B81A8D"/>
    <w:multiLevelType w:val="multilevel"/>
    <w:tmpl w:val="8F8ED7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9D70A5A"/>
    <w:multiLevelType w:val="multilevel"/>
    <w:tmpl w:val="8494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C522DD5"/>
    <w:multiLevelType w:val="multilevel"/>
    <w:tmpl w:val="EA426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133"/>
    <w:rsid w:val="000F0574"/>
    <w:rsid w:val="00120133"/>
    <w:rsid w:val="005F2F0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8D80AFC"/>
  <w15:docId w15:val="{7C0362D1-B7FC-5F4D-9181-0383B584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fr-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240" w:after="60"/>
      <w:outlineLvl w:val="0"/>
    </w:pPr>
    <w:rPr>
      <w:rFonts w:ascii="Cambria" w:eastAsia="Cambria" w:hAnsi="Cambria" w:cs="Cambria"/>
      <w:b/>
      <w:color w:val="000000"/>
      <w:sz w:val="32"/>
      <w:szCs w:val="32"/>
    </w:rPr>
  </w:style>
  <w:style w:type="paragraph" w:styleId="Heading2">
    <w:name w:val="heading 2"/>
    <w:basedOn w:val="Normal"/>
    <w:next w:val="Normal"/>
    <w:uiPriority w:val="9"/>
    <w:unhideWhenUsed/>
    <w:qFormat/>
    <w:pPr>
      <w:keepNext/>
      <w:spacing w:before="240" w:after="60"/>
      <w:outlineLvl w:val="1"/>
    </w:pPr>
    <w:rPr>
      <w:rFonts w:ascii="Cambria" w:eastAsia="Cambria" w:hAnsi="Cambria" w:cs="Cambria"/>
      <w:b/>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youtube.com/watch?v=p-kQ_I6aSA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outube.com/watch?v=4NO299do_l4"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703</Words>
  <Characters>4010</Characters>
  <Application>Microsoft Office Word</Application>
  <DocSecurity>0</DocSecurity>
  <Lines>33</Lines>
  <Paragraphs>9</Paragraphs>
  <ScaleCrop>false</ScaleCrop>
  <Company/>
  <LinksUpToDate>false</LinksUpToDate>
  <CharactersWithSpaces>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Gorecki</cp:lastModifiedBy>
  <cp:revision>3</cp:revision>
  <dcterms:created xsi:type="dcterms:W3CDTF">2020-05-06T17:33:00Z</dcterms:created>
  <dcterms:modified xsi:type="dcterms:W3CDTF">2020-05-06T19:14:00Z</dcterms:modified>
</cp:coreProperties>
</file>