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C29BB" w:rsidRPr="00E5521B" w:rsidRDefault="007C29BB" w:rsidP="007C29BB">
      <w:pPr>
        <w:pStyle w:val="Heading2"/>
        <w:rPr>
          <w:rFonts w:ascii="Times New Roman" w:hAnsi="Times New Roman"/>
          <w:sz w:val="24"/>
        </w:rPr>
      </w:pPr>
      <w:r w:rsidRPr="00E5521B">
        <w:rPr>
          <w:rFonts w:ascii="Times New Roman" w:hAnsi="Times New Roman"/>
          <w:sz w:val="24"/>
        </w:rPr>
        <w:t>SCH4U</w:t>
      </w:r>
      <w:r w:rsidR="0058344F">
        <w:rPr>
          <w:rFonts w:ascii="Times New Roman" w:hAnsi="Times New Roman"/>
          <w:sz w:val="24"/>
        </w:rPr>
        <w:t>: Organic Chemistry</w:t>
      </w:r>
    </w:p>
    <w:p w:rsidR="007C29BB" w:rsidRPr="00E5521B" w:rsidRDefault="007C29BB" w:rsidP="007C29BB">
      <w:pPr>
        <w:pStyle w:val="Heading1"/>
        <w:rPr>
          <w:rFonts w:ascii="Times New Roman" w:hAnsi="Times New Roman" w:cs="Times New Roman"/>
          <w:sz w:val="24"/>
        </w:rPr>
      </w:pPr>
      <w:r w:rsidRPr="00E5521B">
        <w:rPr>
          <w:rFonts w:ascii="Times New Roman" w:hAnsi="Times New Roman" w:cs="Times New Roman"/>
          <w:sz w:val="24"/>
        </w:rPr>
        <w:t>Student Activity: Diaper Dissection</w:t>
      </w:r>
    </w:p>
    <w:tbl>
      <w:tblPr>
        <w:tblW w:w="5000" w:type="pct"/>
        <w:tblBorders>
          <w:top w:val="single" w:sz="4" w:space="0" w:color="auto"/>
          <w:left w:val="single" w:sz="4" w:space="0" w:color="auto"/>
          <w:bottom w:val="single" w:sz="4" w:space="0" w:color="auto"/>
          <w:right w:val="single" w:sz="4" w:space="0" w:color="auto"/>
        </w:tblBorders>
        <w:tblLook w:val="04A0"/>
      </w:tblPr>
      <w:tblGrid>
        <w:gridCol w:w="4450"/>
        <w:gridCol w:w="4451"/>
      </w:tblGrid>
      <w:tr w:rsidR="007C29BB" w:rsidRPr="00E5521B">
        <w:trPr>
          <w:trHeight w:val="1201"/>
        </w:trPr>
        <w:tc>
          <w:tcPr>
            <w:tcW w:w="2500" w:type="pct"/>
          </w:tcPr>
          <w:p w:rsidR="007C29BB" w:rsidRPr="00E5521B" w:rsidRDefault="007C29BB" w:rsidP="00F11C7E">
            <w:pPr>
              <w:pStyle w:val="Heading2"/>
              <w:spacing w:before="60"/>
              <w:rPr>
                <w:rFonts w:ascii="Times New Roman" w:hAnsi="Times New Roman"/>
                <w:sz w:val="24"/>
              </w:rPr>
            </w:pPr>
            <w:r w:rsidRPr="00E5521B">
              <w:rPr>
                <w:rFonts w:ascii="Times New Roman" w:hAnsi="Times New Roman"/>
                <w:sz w:val="24"/>
              </w:rPr>
              <w:t>Topics</w:t>
            </w:r>
          </w:p>
          <w:p w:rsidR="007C29BB" w:rsidRPr="00E5521B" w:rsidRDefault="007C29BB" w:rsidP="00F11C7E">
            <w:pPr>
              <w:autoSpaceDE w:val="0"/>
              <w:autoSpaceDN w:val="0"/>
              <w:adjustRightInd w:val="0"/>
              <w:spacing w:before="60"/>
            </w:pPr>
            <w:r w:rsidRPr="00E5521B">
              <w:t>Polymers</w:t>
            </w:r>
          </w:p>
          <w:p w:rsidR="007C29BB" w:rsidRPr="00E5521B" w:rsidRDefault="007C29BB" w:rsidP="00F11C7E">
            <w:pPr>
              <w:autoSpaceDE w:val="0"/>
              <w:autoSpaceDN w:val="0"/>
              <w:adjustRightInd w:val="0"/>
              <w:spacing w:before="60"/>
            </w:pPr>
            <w:r w:rsidRPr="00E5521B">
              <w:t xml:space="preserve">Sodium </w:t>
            </w:r>
            <w:proofErr w:type="spellStart"/>
            <w:r w:rsidRPr="00E5521B">
              <w:t>polyacrylate</w:t>
            </w:r>
            <w:proofErr w:type="spellEnd"/>
          </w:p>
        </w:tc>
        <w:tc>
          <w:tcPr>
            <w:tcW w:w="2500" w:type="pct"/>
          </w:tcPr>
          <w:p w:rsidR="007C29BB" w:rsidRPr="00E5521B" w:rsidRDefault="007C29BB" w:rsidP="00F11C7E">
            <w:pPr>
              <w:pStyle w:val="Heading2"/>
              <w:spacing w:before="60"/>
              <w:rPr>
                <w:rFonts w:ascii="Times New Roman" w:hAnsi="Times New Roman"/>
                <w:sz w:val="24"/>
              </w:rPr>
            </w:pPr>
            <w:r w:rsidRPr="00E5521B">
              <w:rPr>
                <w:rFonts w:ascii="Times New Roman" w:hAnsi="Times New Roman"/>
                <w:sz w:val="24"/>
              </w:rPr>
              <w:t>Timing</w:t>
            </w:r>
          </w:p>
          <w:p w:rsidR="007C29BB" w:rsidRPr="00E5521B" w:rsidRDefault="007C29BB" w:rsidP="00F11C7E">
            <w:pPr>
              <w:autoSpaceDE w:val="0"/>
              <w:autoSpaceDN w:val="0"/>
              <w:adjustRightInd w:val="0"/>
              <w:spacing w:before="60"/>
            </w:pPr>
            <w:proofErr w:type="gramStart"/>
            <w:r w:rsidRPr="00E5521B">
              <w:t>preparation</w:t>
            </w:r>
            <w:proofErr w:type="gramEnd"/>
            <w:r w:rsidRPr="00E5521B">
              <w:t>: 30 minutes</w:t>
            </w:r>
          </w:p>
          <w:p w:rsidR="007C29BB" w:rsidRPr="00E5521B" w:rsidRDefault="007C29BB" w:rsidP="00F11C7E">
            <w:pPr>
              <w:autoSpaceDE w:val="0"/>
              <w:autoSpaceDN w:val="0"/>
              <w:adjustRightInd w:val="0"/>
              <w:spacing w:before="60"/>
            </w:pPr>
            <w:proofErr w:type="gramStart"/>
            <w:r w:rsidRPr="00E5521B">
              <w:t>demonstration</w:t>
            </w:r>
            <w:proofErr w:type="gramEnd"/>
            <w:r w:rsidRPr="00E5521B">
              <w:t>: 30-45 minutes</w:t>
            </w:r>
          </w:p>
        </w:tc>
      </w:tr>
    </w:tbl>
    <w:p w:rsidR="007C29BB" w:rsidRPr="00E5521B" w:rsidRDefault="00B24D52" w:rsidP="007C29BB">
      <w:pPr>
        <w:pStyle w:val="Heading2"/>
        <w:rPr>
          <w:rFonts w:ascii="Times New Roman" w:hAnsi="Times New Roman"/>
          <w:sz w:val="24"/>
        </w:rPr>
      </w:pPr>
      <w:r>
        <w:rPr>
          <w:rFonts w:ascii="Times New Roman" w:hAnsi="Times New Roman"/>
          <w:sz w:val="24"/>
        </w:rPr>
        <w:t xml:space="preserve">Specific Expectations: </w:t>
      </w:r>
      <w:hyperlink w:anchor="_SCH4U_1" w:history="1">
        <w:r w:rsidR="007C29BB" w:rsidRPr="00B24D52">
          <w:rPr>
            <w:rStyle w:val="Hyperlink"/>
            <w:rFonts w:ascii="Times New Roman" w:hAnsi="Times New Roman"/>
            <w:sz w:val="24"/>
          </w:rPr>
          <w:t>SCH4U</w:t>
        </w:r>
      </w:hyperlink>
    </w:p>
    <w:p w:rsidR="007C29BB" w:rsidRPr="00E5521B" w:rsidRDefault="007C29BB" w:rsidP="007C29BB">
      <w:pPr>
        <w:pStyle w:val="Heading2"/>
        <w:rPr>
          <w:rFonts w:ascii="Times New Roman" w:hAnsi="Times New Roman"/>
          <w:sz w:val="24"/>
        </w:rPr>
      </w:pPr>
      <w:bookmarkStart w:id="0" w:name="top"/>
      <w:r w:rsidRPr="00E5521B">
        <w:rPr>
          <w:rFonts w:ascii="Times New Roman" w:hAnsi="Times New Roman"/>
          <w:sz w:val="24"/>
        </w:rPr>
        <w:t>Introduction</w:t>
      </w:r>
    </w:p>
    <w:bookmarkEnd w:id="0"/>
    <w:p w:rsidR="007C29BB" w:rsidRPr="00E5521B" w:rsidRDefault="007C29BB" w:rsidP="007C29BB">
      <w:pPr>
        <w:pStyle w:val="CommentText"/>
        <w:rPr>
          <w:rFonts w:ascii="Times New Roman" w:hAnsi="Times New Roman"/>
          <w:sz w:val="24"/>
          <w:szCs w:val="24"/>
        </w:rPr>
      </w:pPr>
      <w:r w:rsidRPr="00E5521B">
        <w:rPr>
          <w:rFonts w:ascii="Times New Roman" w:hAnsi="Times New Roman"/>
          <w:sz w:val="24"/>
          <w:szCs w:val="24"/>
        </w:rPr>
        <w:t xml:space="preserve">This activity introduces students to a consumer product that has many different types of polymers. Students will dissect a disposable diaper and take note of different types of polymers used in this consumer product. They will focus on the use of sodium </w:t>
      </w:r>
      <w:proofErr w:type="spellStart"/>
      <w:r w:rsidRPr="00E5521B">
        <w:rPr>
          <w:rFonts w:ascii="Times New Roman" w:hAnsi="Times New Roman"/>
          <w:sz w:val="24"/>
          <w:szCs w:val="24"/>
        </w:rPr>
        <w:t>polyacrylate</w:t>
      </w:r>
      <w:proofErr w:type="spellEnd"/>
      <w:r w:rsidRPr="00E5521B">
        <w:rPr>
          <w:rFonts w:ascii="Times New Roman" w:hAnsi="Times New Roman"/>
          <w:sz w:val="24"/>
          <w:szCs w:val="24"/>
        </w:rPr>
        <w:t xml:space="preserve"> as an absorbent used in disposable diapers. This activity can be used as an introduction to the polymers component of the organic unit or it could launch a discussion on the use o</w:t>
      </w:r>
      <w:r w:rsidR="00F11C7E">
        <w:rPr>
          <w:rFonts w:ascii="Times New Roman" w:hAnsi="Times New Roman"/>
          <w:sz w:val="24"/>
          <w:szCs w:val="24"/>
        </w:rPr>
        <w:t>f disposable consumer products</w:t>
      </w:r>
      <w:r w:rsidRPr="00E5521B">
        <w:rPr>
          <w:rFonts w:ascii="Times New Roman" w:hAnsi="Times New Roman"/>
          <w:sz w:val="24"/>
          <w:szCs w:val="24"/>
        </w:rPr>
        <w:t>.</w:t>
      </w:r>
    </w:p>
    <w:p w:rsidR="007C29BB" w:rsidRPr="00E5521B" w:rsidRDefault="007E553E" w:rsidP="007C29BB">
      <w:pPr>
        <w:pStyle w:val="Heading2"/>
        <w:rPr>
          <w:rFonts w:ascii="Times New Roman" w:hAnsi="Times New Roman"/>
          <w:sz w:val="24"/>
        </w:rPr>
      </w:pPr>
      <w:r>
        <w:rPr>
          <w:rFonts w:ascii="Times New Roman" w:hAnsi="Times New Roman"/>
          <w:noProof/>
          <w:sz w:val="24"/>
        </w:rPr>
        <w:pict>
          <v:shapetype id="_x0000_t202" coordsize="21600,21600" o:spt="202" path="m0,0l0,21600,21600,21600,21600,0xe">
            <v:stroke joinstyle="miter"/>
            <v:path gradientshapeok="t" o:connecttype="rect"/>
          </v:shapetype>
          <v:shape id="_x0000_s1026" type="#_x0000_t202" style="position:absolute;margin-left:4in;margin-top:24.2pt;width:154.55pt;height:146.7pt;z-index:251661312;mso-wrap-edited:f;mso-position-horizontal:absolute;mso-position-vertical:absolute" wrapcoords="0 0 21600 0 21600 21600 0 21600 0 0" filled="f" stroked="f">
            <v:fill o:detectmouseclick="t"/>
            <v:textbox style="mso-next-textbox:#_x0000_s1026" inset=",7.2pt,,7.2pt">
              <w:txbxContent>
                <w:p w:rsidR="00074BB9" w:rsidRDefault="00074BB9" w:rsidP="000D06F3">
                  <w:r>
                    <w:rPr>
                      <w:noProof/>
                    </w:rPr>
                    <w:drawing>
                      <wp:inline distT="0" distB="0" distL="0" distR="0">
                        <wp:extent cx="1828323" cy="1626577"/>
                        <wp:effectExtent l="25400" t="0" r="47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30367" cy="1628396"/>
                                </a:xfrm>
                                <a:prstGeom prst="rect">
                                  <a:avLst/>
                                </a:prstGeom>
                                <a:noFill/>
                                <a:ln w="9525">
                                  <a:noFill/>
                                  <a:miter lim="800000"/>
                                  <a:headEnd/>
                                  <a:tailEnd/>
                                </a:ln>
                              </pic:spPr>
                            </pic:pic>
                          </a:graphicData>
                        </a:graphic>
                      </wp:inline>
                    </w:drawing>
                  </w:r>
                </w:p>
              </w:txbxContent>
            </v:textbox>
            <w10:wrap type="tight"/>
          </v:shape>
        </w:pict>
      </w:r>
      <w:r w:rsidR="007C29BB" w:rsidRPr="00E5521B">
        <w:rPr>
          <w:rFonts w:ascii="Times New Roman" w:hAnsi="Times New Roman"/>
          <w:sz w:val="24"/>
        </w:rPr>
        <w:t>Materials</w:t>
      </w:r>
      <w:r w:rsidR="00F11C7E">
        <w:rPr>
          <w:rFonts w:ascii="Times New Roman" w:hAnsi="Times New Roman"/>
          <w:sz w:val="24"/>
        </w:rPr>
        <w:t xml:space="preserve"> </w:t>
      </w:r>
      <w:r w:rsidR="00F11C7E" w:rsidRPr="00F11C7E">
        <w:rPr>
          <w:rFonts w:ascii="Times New Roman" w:hAnsi="Times New Roman"/>
          <w:b w:val="0"/>
          <w:sz w:val="24"/>
        </w:rPr>
        <w:t>(</w:t>
      </w:r>
      <w:r w:rsidR="00F11C7E">
        <w:rPr>
          <w:rFonts w:ascii="Times New Roman" w:hAnsi="Times New Roman"/>
          <w:b w:val="0"/>
          <w:sz w:val="24"/>
        </w:rPr>
        <w:t>per group)</w:t>
      </w:r>
      <w:r w:rsidR="000D06F3">
        <w:rPr>
          <w:rFonts w:ascii="Times New Roman" w:hAnsi="Times New Roman"/>
          <w:sz w:val="24"/>
        </w:rPr>
        <w:tab/>
      </w:r>
      <w:r w:rsidR="000D06F3">
        <w:rPr>
          <w:rFonts w:ascii="Times New Roman" w:hAnsi="Times New Roman"/>
          <w:sz w:val="24"/>
        </w:rPr>
        <w:tab/>
      </w:r>
      <w:r w:rsidR="000D06F3">
        <w:rPr>
          <w:rFonts w:ascii="Times New Roman" w:hAnsi="Times New Roman"/>
          <w:sz w:val="24"/>
        </w:rPr>
        <w:tab/>
      </w:r>
    </w:p>
    <w:p w:rsidR="007C29BB" w:rsidRPr="00E5521B" w:rsidRDefault="005D4045" w:rsidP="000D06F3">
      <w:pPr>
        <w:ind w:left="284" w:hanging="284"/>
      </w:pPr>
      <w:proofErr w:type="gramStart"/>
      <w:r>
        <w:t>o</w:t>
      </w:r>
      <w:r w:rsidR="007C29BB" w:rsidRPr="00E5521B">
        <w:t>ne</w:t>
      </w:r>
      <w:proofErr w:type="gramEnd"/>
      <w:r w:rsidR="007C29BB" w:rsidRPr="00E5521B">
        <w:t xml:space="preserve"> disposable diaper</w:t>
      </w:r>
    </w:p>
    <w:p w:rsidR="007C29BB" w:rsidRPr="00E5521B" w:rsidRDefault="000D06F3" w:rsidP="000D06F3">
      <w:pPr>
        <w:ind w:left="284" w:hanging="284"/>
      </w:pPr>
      <w:proofErr w:type="gramStart"/>
      <w:r>
        <w:t>one</w:t>
      </w:r>
      <w:proofErr w:type="gramEnd"/>
      <w:r w:rsidR="007C29BB" w:rsidRPr="00E5521B">
        <w:t xml:space="preserve"> pair of scissors</w:t>
      </w:r>
    </w:p>
    <w:p w:rsidR="007C29BB" w:rsidRPr="00E5521B" w:rsidRDefault="000D06F3" w:rsidP="000D06F3">
      <w:pPr>
        <w:ind w:left="284" w:hanging="284"/>
      </w:pPr>
      <w:proofErr w:type="gramStart"/>
      <w:r>
        <w:t>one</w:t>
      </w:r>
      <w:proofErr w:type="gramEnd"/>
      <w:r>
        <w:t xml:space="preserve"> 400 </w:t>
      </w:r>
      <w:proofErr w:type="spellStart"/>
      <w:r>
        <w:t>mL</w:t>
      </w:r>
      <w:proofErr w:type="spellEnd"/>
      <w:r>
        <w:t xml:space="preserve"> beaker (with approx. 200-250 </w:t>
      </w:r>
      <w:proofErr w:type="spellStart"/>
      <w:r>
        <w:t>mL</w:t>
      </w:r>
      <w:proofErr w:type="spellEnd"/>
      <w:r w:rsidR="007C29BB" w:rsidRPr="00E5521B">
        <w:t xml:space="preserve"> of water – food </w:t>
      </w:r>
      <w:r>
        <w:t xml:space="preserve"> </w:t>
      </w:r>
      <w:proofErr w:type="spellStart"/>
      <w:r w:rsidR="007C29BB" w:rsidRPr="00E5521B">
        <w:t>colouring</w:t>
      </w:r>
      <w:proofErr w:type="spellEnd"/>
      <w:r w:rsidR="007C29BB" w:rsidRPr="00E5521B">
        <w:t xml:space="preserve"> is optional)</w:t>
      </w:r>
    </w:p>
    <w:p w:rsidR="006543C7" w:rsidRDefault="000D06F3" w:rsidP="000D06F3">
      <w:pPr>
        <w:ind w:left="284" w:hanging="284"/>
      </w:pPr>
      <w:proofErr w:type="gramStart"/>
      <w:r>
        <w:t>one</w:t>
      </w:r>
      <w:proofErr w:type="gramEnd"/>
      <w:r w:rsidR="003A6257">
        <w:t xml:space="preserve"> large re-sealable plastic</w:t>
      </w:r>
      <w:r w:rsidR="007C29BB" w:rsidRPr="00E5521B">
        <w:t xml:space="preserve"> bag</w:t>
      </w:r>
    </w:p>
    <w:p w:rsidR="007C29BB" w:rsidRPr="00E5521B" w:rsidRDefault="006543C7" w:rsidP="000D06F3">
      <w:pPr>
        <w:ind w:left="284" w:hanging="284"/>
      </w:pPr>
      <w:r>
        <w:t xml:space="preserve">10 </w:t>
      </w:r>
      <w:proofErr w:type="spellStart"/>
      <w:r>
        <w:t>mL</w:t>
      </w:r>
      <w:proofErr w:type="spellEnd"/>
      <w:r>
        <w:t xml:space="preserve"> graduated cylinder</w:t>
      </w:r>
    </w:p>
    <w:p w:rsidR="007C29BB" w:rsidRPr="00E5521B" w:rsidRDefault="000D06F3" w:rsidP="000D06F3">
      <w:pPr>
        <w:ind w:left="284" w:hanging="284"/>
      </w:pPr>
      <w:proofErr w:type="gramStart"/>
      <w:r>
        <w:t xml:space="preserve">500 </w:t>
      </w:r>
      <w:proofErr w:type="spellStart"/>
      <w:r>
        <w:t>mlL</w:t>
      </w:r>
      <w:proofErr w:type="spellEnd"/>
      <w:proofErr w:type="gramEnd"/>
      <w:r>
        <w:t xml:space="preserve"> </w:t>
      </w:r>
      <w:r w:rsidR="007C29BB" w:rsidRPr="00E5521B">
        <w:t>beaker</w:t>
      </w:r>
    </w:p>
    <w:p w:rsidR="000D06F3" w:rsidRDefault="005D4045" w:rsidP="000D06F3">
      <w:pPr>
        <w:ind w:left="284" w:hanging="284"/>
      </w:pPr>
      <w:proofErr w:type="gramStart"/>
      <w:r>
        <w:t>t</w:t>
      </w:r>
      <w:r w:rsidR="007C29BB" w:rsidRPr="00E5521B">
        <w:t>able</w:t>
      </w:r>
      <w:proofErr w:type="gramEnd"/>
      <w:r w:rsidR="007C29BB" w:rsidRPr="00E5521B">
        <w:t xml:space="preserve"> salt, calcium chloride, sugar</w:t>
      </w:r>
    </w:p>
    <w:p w:rsidR="000D06F3" w:rsidRDefault="005D4045" w:rsidP="000D06F3">
      <w:pPr>
        <w:ind w:left="284" w:hanging="284"/>
      </w:pPr>
      <w:proofErr w:type="gramStart"/>
      <w:r>
        <w:t>s</w:t>
      </w:r>
      <w:r w:rsidR="000D06F3">
        <w:t>afety</w:t>
      </w:r>
      <w:proofErr w:type="gramEnd"/>
      <w:r w:rsidR="000D06F3">
        <w:t xml:space="preserve"> goggles</w:t>
      </w:r>
    </w:p>
    <w:p w:rsidR="007C29BB" w:rsidRPr="00E5521B" w:rsidRDefault="000D06F3" w:rsidP="000D06F3">
      <w:pPr>
        <w:ind w:left="284" w:hanging="284"/>
      </w:pPr>
      <w:proofErr w:type="gramStart"/>
      <w:r>
        <w:t>gloves</w:t>
      </w:r>
      <w:proofErr w:type="gramEnd"/>
    </w:p>
    <w:p w:rsidR="007C29BB" w:rsidRPr="00E5521B" w:rsidRDefault="007C29BB" w:rsidP="007C29BB">
      <w:pPr>
        <w:pStyle w:val="Heading2"/>
        <w:rPr>
          <w:rFonts w:ascii="Times New Roman" w:hAnsi="Times New Roman"/>
          <w:sz w:val="24"/>
        </w:rPr>
      </w:pPr>
      <w:r w:rsidRPr="00E5521B">
        <w:rPr>
          <w:rFonts w:ascii="Times New Roman" w:hAnsi="Times New Roman"/>
          <w:sz w:val="24"/>
        </w:rPr>
        <w:t>Safety Considerations</w:t>
      </w:r>
    </w:p>
    <w:p w:rsidR="00074BB9" w:rsidRDefault="000D06F3" w:rsidP="007C29BB">
      <w:r>
        <w:t>Wear e</w:t>
      </w:r>
      <w:r w:rsidR="007C29BB" w:rsidRPr="00E5521B">
        <w:t>ye protection</w:t>
      </w:r>
      <w:r>
        <w:t xml:space="preserve"> and gloves</w:t>
      </w:r>
      <w:r w:rsidR="007C29BB" w:rsidRPr="00E5521B">
        <w:t>.</w:t>
      </w:r>
      <w:r>
        <w:t xml:space="preserve"> </w:t>
      </w:r>
    </w:p>
    <w:p w:rsidR="000D06F3" w:rsidRDefault="00074BB9" w:rsidP="007C29BB">
      <w:r>
        <w:t>R</w:t>
      </w:r>
      <w:r w:rsidR="000D06F3">
        <w:t>espirator mask</w:t>
      </w:r>
      <w:r>
        <w:t>s</w:t>
      </w:r>
      <w:r w:rsidR="000D06F3">
        <w:t xml:space="preserve"> can reduce the risk of inhaling airborne crystals.</w:t>
      </w:r>
    </w:p>
    <w:p w:rsidR="007C29BB" w:rsidRPr="00E5521B" w:rsidRDefault="007C29BB" w:rsidP="007C29BB">
      <w:r w:rsidRPr="00E5521B">
        <w:t xml:space="preserve">Do not ingest </w:t>
      </w:r>
      <w:r w:rsidR="000D06F3">
        <w:t xml:space="preserve">or inhale </w:t>
      </w:r>
      <w:proofErr w:type="spellStart"/>
      <w:r w:rsidRPr="00E5521B">
        <w:t>polyacrylate</w:t>
      </w:r>
      <w:proofErr w:type="spellEnd"/>
      <w:r w:rsidRPr="00E5521B">
        <w:t xml:space="preserve"> crystals or touch face/eyes while handling the crystals</w:t>
      </w:r>
      <w:r w:rsidR="000D06F3">
        <w:t xml:space="preserve"> with a gloved hand</w:t>
      </w:r>
      <w:r w:rsidRPr="00E5521B">
        <w:t xml:space="preserve"> – they cause dehydration and/or irritation.</w:t>
      </w:r>
    </w:p>
    <w:p w:rsidR="000D06F3" w:rsidRDefault="000D06F3" w:rsidP="007C29BB">
      <w:r>
        <w:t xml:space="preserve">Wash hands after the activity is completed. </w:t>
      </w:r>
    </w:p>
    <w:p w:rsidR="007C29BB" w:rsidRPr="00E5521B" w:rsidRDefault="000D06F3" w:rsidP="007C29BB">
      <w:proofErr w:type="spellStart"/>
      <w:r>
        <w:t>Polyacrylate</w:t>
      </w:r>
      <w:proofErr w:type="spellEnd"/>
      <w:r>
        <w:t xml:space="preserve"> may irritate a person with sensitivities.</w:t>
      </w:r>
    </w:p>
    <w:p w:rsidR="0052558C" w:rsidRDefault="007C29BB" w:rsidP="007C29BB">
      <w:pPr>
        <w:pStyle w:val="Heading2"/>
        <w:rPr>
          <w:rFonts w:ascii="Times New Roman" w:hAnsi="Times New Roman"/>
          <w:sz w:val="24"/>
        </w:rPr>
      </w:pPr>
      <w:r w:rsidRPr="00E5521B">
        <w:rPr>
          <w:rFonts w:ascii="Times New Roman" w:hAnsi="Times New Roman"/>
          <w:sz w:val="24"/>
        </w:rPr>
        <w:t>Procedure</w:t>
      </w:r>
    </w:p>
    <w:p w:rsidR="007C29BB" w:rsidRPr="0052558C" w:rsidRDefault="0052558C" w:rsidP="0052558C">
      <w:pPr>
        <w:rPr>
          <w:b/>
        </w:rPr>
      </w:pPr>
      <w:r w:rsidRPr="0052558C">
        <w:rPr>
          <w:b/>
        </w:rPr>
        <w:t>Preparation</w:t>
      </w:r>
    </w:p>
    <w:p w:rsidR="00F11C7E" w:rsidRDefault="00F11C7E" w:rsidP="007C29BB">
      <w:pPr>
        <w:numPr>
          <w:ilvl w:val="0"/>
          <w:numId w:val="2"/>
        </w:numPr>
      </w:pPr>
      <w:r>
        <w:t xml:space="preserve">Organize students into groups of no more than four people. </w:t>
      </w:r>
    </w:p>
    <w:p w:rsidR="00F11C7E" w:rsidRDefault="00F11C7E" w:rsidP="007C29BB">
      <w:pPr>
        <w:numPr>
          <w:ilvl w:val="0"/>
          <w:numId w:val="2"/>
        </w:numPr>
      </w:pPr>
      <w:r>
        <w:t>Ask students to assign one student to gather materials for the group.</w:t>
      </w:r>
    </w:p>
    <w:p w:rsidR="0052558C" w:rsidRDefault="00F11C7E" w:rsidP="007C29BB">
      <w:pPr>
        <w:numPr>
          <w:ilvl w:val="0"/>
          <w:numId w:val="2"/>
        </w:numPr>
      </w:pPr>
      <w:r>
        <w:t>Explain that there are some hazards connected with materials inside the diaper and instruct groups to assign a student to collect Personal Protective Equipment (PPE) that must be worn by all students.</w:t>
      </w:r>
    </w:p>
    <w:p w:rsidR="0052558C" w:rsidRPr="0052558C" w:rsidRDefault="0052558C" w:rsidP="0052558C">
      <w:pPr>
        <w:rPr>
          <w:b/>
        </w:rPr>
      </w:pPr>
      <w:r w:rsidRPr="0052558C">
        <w:rPr>
          <w:b/>
        </w:rPr>
        <w:t>Predict/Explain</w:t>
      </w:r>
    </w:p>
    <w:p w:rsidR="0052558C" w:rsidRDefault="0052558C" w:rsidP="007C29BB">
      <w:pPr>
        <w:numPr>
          <w:ilvl w:val="0"/>
          <w:numId w:val="2"/>
        </w:numPr>
      </w:pPr>
      <w:r>
        <w:t>Ask the groups to predict the physical traits of material in the diaper. Students must include an explanation to support this prediction.</w:t>
      </w:r>
    </w:p>
    <w:p w:rsidR="00F11C7E" w:rsidRPr="0052558C" w:rsidRDefault="0052558C" w:rsidP="0052558C">
      <w:pPr>
        <w:rPr>
          <w:b/>
        </w:rPr>
      </w:pPr>
      <w:r w:rsidRPr="0052558C">
        <w:rPr>
          <w:b/>
        </w:rPr>
        <w:t>Observe</w:t>
      </w:r>
    </w:p>
    <w:p w:rsidR="003A6257" w:rsidRDefault="00F11C7E" w:rsidP="007C29BB">
      <w:pPr>
        <w:numPr>
          <w:ilvl w:val="0"/>
          <w:numId w:val="2"/>
        </w:numPr>
      </w:pPr>
      <w:r>
        <w:t xml:space="preserve">Ask students to use their sense to make and record their observations about the intact diaper. </w:t>
      </w:r>
    </w:p>
    <w:p w:rsidR="00F11C7E" w:rsidRDefault="003A6257" w:rsidP="007C29BB">
      <w:pPr>
        <w:numPr>
          <w:ilvl w:val="0"/>
          <w:numId w:val="2"/>
        </w:numPr>
      </w:pPr>
      <w:r>
        <w:t>Instruct students to list the different identifiable parts on the intact diaper.</w:t>
      </w:r>
    </w:p>
    <w:p w:rsidR="00F11C7E" w:rsidRDefault="00F11C7E" w:rsidP="007C29BB">
      <w:pPr>
        <w:numPr>
          <w:ilvl w:val="0"/>
          <w:numId w:val="2"/>
        </w:numPr>
      </w:pPr>
      <w:r>
        <w:t>Instruct students to use scissors to cut through the layers of t</w:t>
      </w:r>
      <w:r w:rsidR="0052558C">
        <w:t>he diaper where it</w:t>
      </w:r>
      <w:r w:rsidR="003A6257">
        <w:t xml:space="preserve"> is thickest and pull the diaper apart.</w:t>
      </w:r>
    </w:p>
    <w:p w:rsidR="007C29BB" w:rsidRPr="00E5521B" w:rsidRDefault="003A6257" w:rsidP="007C29BB">
      <w:pPr>
        <w:numPr>
          <w:ilvl w:val="0"/>
          <w:numId w:val="2"/>
        </w:numPr>
      </w:pPr>
      <w:r>
        <w:t>Ask students to identify the different layers and parts of the diaper. Describe what they see and feel for these different layers, including different films and adhesives of the diaper</w:t>
      </w:r>
      <w:r w:rsidR="007C29BB" w:rsidRPr="00E5521B">
        <w:t>.</w:t>
      </w:r>
    </w:p>
    <w:p w:rsidR="007C29BB" w:rsidRPr="00E5521B" w:rsidRDefault="003A6257" w:rsidP="007C29BB">
      <w:pPr>
        <w:numPr>
          <w:ilvl w:val="0"/>
          <w:numId w:val="2"/>
        </w:numPr>
      </w:pPr>
      <w:r>
        <w:t>Instruct students to</w:t>
      </w:r>
      <w:r w:rsidR="007C29BB" w:rsidRPr="00E5521B">
        <w:t xml:space="preserve"> focus </w:t>
      </w:r>
      <w:r>
        <w:t xml:space="preserve">release the cotton layers of the diaper from the rest of the diaper.  </w:t>
      </w:r>
    </w:p>
    <w:p w:rsidR="003A6257" w:rsidRDefault="007C29BB" w:rsidP="007C29BB">
      <w:pPr>
        <w:numPr>
          <w:ilvl w:val="0"/>
          <w:numId w:val="2"/>
        </w:numPr>
      </w:pPr>
      <w:r w:rsidRPr="00E5521B">
        <w:t>Place the</w:t>
      </w:r>
      <w:r w:rsidR="00DD1C24">
        <w:t xml:space="preserve"> cotton layers inside the re-sealable plastic</w:t>
      </w:r>
      <w:r w:rsidRPr="00E5521B">
        <w:t xml:space="preserve"> bag. Seal the bag. </w:t>
      </w:r>
    </w:p>
    <w:p w:rsidR="007C29BB" w:rsidRPr="00E5521B" w:rsidRDefault="003A6257" w:rsidP="007C29BB">
      <w:pPr>
        <w:numPr>
          <w:ilvl w:val="0"/>
          <w:numId w:val="2"/>
        </w:numPr>
      </w:pPr>
      <w:r>
        <w:t xml:space="preserve">Inform students how to discard the rest of the diaper materials. </w:t>
      </w:r>
    </w:p>
    <w:p w:rsidR="007C29BB" w:rsidRPr="00E5521B" w:rsidRDefault="007C29BB" w:rsidP="007C29BB">
      <w:pPr>
        <w:numPr>
          <w:ilvl w:val="0"/>
          <w:numId w:val="2"/>
        </w:numPr>
      </w:pPr>
      <w:r w:rsidRPr="00E5521B">
        <w:t xml:space="preserve">At this point, have students </w:t>
      </w:r>
      <w:r w:rsidR="0052558C">
        <w:t xml:space="preserve">review their earlier </w:t>
      </w:r>
      <w:r w:rsidRPr="00E5521B">
        <w:t>predict</w:t>
      </w:r>
      <w:r w:rsidR="0052558C">
        <w:t xml:space="preserve">ion and give more detail to the </w:t>
      </w:r>
      <w:r w:rsidRPr="00E5521B">
        <w:t xml:space="preserve">type of material </w:t>
      </w:r>
      <w:r w:rsidR="0052558C">
        <w:t>to</w:t>
      </w:r>
      <w:r w:rsidRPr="00E5521B">
        <w:t xml:space="preserve"> be found in the cotton layer inside a diaper. Ask students to back up their predictions with a substantive explanation.</w:t>
      </w:r>
    </w:p>
    <w:p w:rsidR="007C29BB" w:rsidRPr="00E5521B" w:rsidRDefault="007C29BB" w:rsidP="007C29BB">
      <w:pPr>
        <w:numPr>
          <w:ilvl w:val="0"/>
          <w:numId w:val="2"/>
        </w:numPr>
      </w:pPr>
      <w:r w:rsidRPr="00E5521B">
        <w:t xml:space="preserve">Have students shake the bag with the cotton layers vigorously in order to dislodge and isolate the small white crystals of sodium </w:t>
      </w:r>
      <w:proofErr w:type="spellStart"/>
      <w:r w:rsidRPr="00E5521B">
        <w:t>polyacrylate</w:t>
      </w:r>
      <w:proofErr w:type="spellEnd"/>
      <w:r w:rsidRPr="00E5521B">
        <w:t>. Accumulate the crystals in one corner of the bag.</w:t>
      </w:r>
    </w:p>
    <w:p w:rsidR="007C29BB" w:rsidRPr="00E5521B" w:rsidRDefault="003A6257" w:rsidP="007C29BB">
      <w:pPr>
        <w:numPr>
          <w:ilvl w:val="0"/>
          <w:numId w:val="2"/>
        </w:numPr>
      </w:pPr>
      <w:r>
        <w:t xml:space="preserve">Shake the bag more until </w:t>
      </w:r>
      <w:r w:rsidR="007C29BB" w:rsidRPr="00E5521B">
        <w:t xml:space="preserve">much </w:t>
      </w:r>
      <w:r>
        <w:t xml:space="preserve">of the </w:t>
      </w:r>
      <w:r w:rsidR="007C29BB" w:rsidRPr="00E5521B">
        <w:t xml:space="preserve">sodium </w:t>
      </w:r>
      <w:proofErr w:type="spellStart"/>
      <w:r w:rsidR="007C29BB" w:rsidRPr="00E5521B">
        <w:t>polyacrylate</w:t>
      </w:r>
      <w:proofErr w:type="spellEnd"/>
      <w:r w:rsidR="007C29BB" w:rsidRPr="00E5521B">
        <w:t xml:space="preserve"> has been isolated.</w:t>
      </w:r>
    </w:p>
    <w:p w:rsidR="007C29BB" w:rsidRPr="00E5521B" w:rsidRDefault="003A6257" w:rsidP="007C29BB">
      <w:pPr>
        <w:numPr>
          <w:ilvl w:val="0"/>
          <w:numId w:val="2"/>
        </w:numPr>
      </w:pPr>
      <w:r>
        <w:t>Open the re-sealable plastic</w:t>
      </w:r>
      <w:r w:rsidR="007C29BB" w:rsidRPr="00E5521B">
        <w:t xml:space="preserve"> bag and discard the cotton layer in the trash. </w:t>
      </w:r>
    </w:p>
    <w:p w:rsidR="006543C7" w:rsidRDefault="007C29BB" w:rsidP="007C29BB">
      <w:pPr>
        <w:numPr>
          <w:ilvl w:val="0"/>
          <w:numId w:val="2"/>
        </w:numPr>
      </w:pPr>
      <w:r w:rsidRPr="00E5521B">
        <w:t xml:space="preserve">Transfer the sodium </w:t>
      </w:r>
      <w:proofErr w:type="spellStart"/>
      <w:r w:rsidRPr="00E5521B">
        <w:t>polyacrylate</w:t>
      </w:r>
      <w:proofErr w:type="spellEnd"/>
      <w:r w:rsidRPr="00E5521B">
        <w:t xml:space="preserve"> crystals into a 500 </w:t>
      </w:r>
      <w:proofErr w:type="spellStart"/>
      <w:r w:rsidRPr="00E5521B">
        <w:t>mL</w:t>
      </w:r>
      <w:proofErr w:type="spellEnd"/>
      <w:r w:rsidRPr="00E5521B">
        <w:t xml:space="preserve"> beaker. </w:t>
      </w:r>
    </w:p>
    <w:p w:rsidR="00074BB9" w:rsidRDefault="00074BB9" w:rsidP="007C29BB">
      <w:pPr>
        <w:numPr>
          <w:ilvl w:val="0"/>
          <w:numId w:val="2"/>
        </w:numPr>
      </w:pPr>
      <w:r>
        <w:t xml:space="preserve">Instruct students to use the 10 </w:t>
      </w:r>
      <w:proofErr w:type="spellStart"/>
      <w:r>
        <w:t>mL</w:t>
      </w:r>
      <w:proofErr w:type="spellEnd"/>
      <w:r>
        <w:t xml:space="preserve"> graduated cylinder to s</w:t>
      </w:r>
      <w:r w:rsidR="007C29BB" w:rsidRPr="00E5521B">
        <w:t>lowly add water to the beaker</w:t>
      </w:r>
      <w:r>
        <w:t>, recording the amount added.</w:t>
      </w:r>
    </w:p>
    <w:p w:rsidR="007C29BB" w:rsidRPr="00E5521B" w:rsidRDefault="00074BB9" w:rsidP="007C29BB">
      <w:pPr>
        <w:numPr>
          <w:ilvl w:val="0"/>
          <w:numId w:val="2"/>
        </w:numPr>
      </w:pPr>
      <w:r>
        <w:t>O</w:t>
      </w:r>
      <w:r w:rsidR="007C29BB" w:rsidRPr="00E5521B">
        <w:t>bserve</w:t>
      </w:r>
      <w:r>
        <w:t xml:space="preserve"> and record any observable changes</w:t>
      </w:r>
      <w:r w:rsidR="007C29BB" w:rsidRPr="00E5521B">
        <w:t xml:space="preserve">. </w:t>
      </w:r>
    </w:p>
    <w:p w:rsidR="00074BB9" w:rsidRDefault="007C29BB" w:rsidP="007C29BB">
      <w:pPr>
        <w:numPr>
          <w:ilvl w:val="0"/>
          <w:numId w:val="2"/>
        </w:numPr>
      </w:pPr>
      <w:r w:rsidRPr="00E5521B">
        <w:t xml:space="preserve">Add water </w:t>
      </w:r>
      <w:r w:rsidR="00074BB9">
        <w:t>until the material is saturated, noting the amount of water that was added</w:t>
      </w:r>
      <w:r w:rsidRPr="00E5521B">
        <w:t>.</w:t>
      </w:r>
    </w:p>
    <w:p w:rsidR="0052558C" w:rsidRDefault="00074BB9" w:rsidP="007C29BB">
      <w:pPr>
        <w:numPr>
          <w:ilvl w:val="0"/>
          <w:numId w:val="2"/>
        </w:numPr>
      </w:pPr>
      <w:r>
        <w:t>When all groups are done, have them share how much water was absorbed.</w:t>
      </w:r>
    </w:p>
    <w:p w:rsidR="007C29BB" w:rsidRPr="0052558C" w:rsidRDefault="0052558C" w:rsidP="0052558C">
      <w:pPr>
        <w:rPr>
          <w:b/>
        </w:rPr>
      </w:pPr>
      <w:r w:rsidRPr="0052558C">
        <w:rPr>
          <w:b/>
        </w:rPr>
        <w:t>Explain</w:t>
      </w:r>
    </w:p>
    <w:p w:rsidR="007C29BB" w:rsidRPr="00E5521B" w:rsidRDefault="007C29BB" w:rsidP="007C29BB">
      <w:pPr>
        <w:numPr>
          <w:ilvl w:val="0"/>
          <w:numId w:val="2"/>
        </w:numPr>
      </w:pPr>
      <w:r w:rsidRPr="00E5521B">
        <w:t xml:space="preserve">Ask students to provide an explanation for what is happening when water is absorbed by the sodium </w:t>
      </w:r>
      <w:proofErr w:type="spellStart"/>
      <w:r w:rsidRPr="00E5521B">
        <w:t>polyacrylate</w:t>
      </w:r>
      <w:proofErr w:type="spellEnd"/>
      <w:r w:rsidRPr="00E5521B">
        <w:t>.</w:t>
      </w:r>
    </w:p>
    <w:p w:rsidR="007C29BB" w:rsidRPr="00E5521B" w:rsidRDefault="007C29BB" w:rsidP="007C29BB">
      <w:pPr>
        <w:pStyle w:val="Heading2"/>
        <w:rPr>
          <w:rFonts w:ascii="Times New Roman" w:hAnsi="Times New Roman"/>
          <w:sz w:val="24"/>
        </w:rPr>
      </w:pPr>
      <w:r w:rsidRPr="00E5521B">
        <w:rPr>
          <w:rFonts w:ascii="Times New Roman" w:hAnsi="Times New Roman"/>
          <w:sz w:val="24"/>
        </w:rPr>
        <w:t>Disposal</w:t>
      </w:r>
    </w:p>
    <w:p w:rsidR="007C29BB" w:rsidRPr="00E5521B" w:rsidRDefault="007C29BB" w:rsidP="007C29BB">
      <w:r w:rsidRPr="00E5521B">
        <w:t>All materials</w:t>
      </w:r>
      <w:r w:rsidR="00DD1C24">
        <w:t xml:space="preserve"> can be thrown in the garbage. Where appropriate, the re-sealable plastic </w:t>
      </w:r>
      <w:r w:rsidRPr="00E5521B">
        <w:t>bags can be recycled.</w:t>
      </w:r>
    </w:p>
    <w:p w:rsidR="007C29BB" w:rsidRPr="00E5521B" w:rsidRDefault="007C29BB" w:rsidP="007C29BB">
      <w:pPr>
        <w:pStyle w:val="Heading2"/>
        <w:rPr>
          <w:rFonts w:ascii="Times New Roman" w:hAnsi="Times New Roman"/>
          <w:sz w:val="24"/>
        </w:rPr>
      </w:pPr>
      <w:r w:rsidRPr="00E5521B">
        <w:rPr>
          <w:rFonts w:ascii="Times New Roman" w:hAnsi="Times New Roman"/>
          <w:sz w:val="24"/>
        </w:rPr>
        <w:t>What happens?</w:t>
      </w:r>
    </w:p>
    <w:p w:rsidR="003B32E2" w:rsidRDefault="0052558C" w:rsidP="007C29BB">
      <w:r>
        <w:t xml:space="preserve">Students </w:t>
      </w:r>
      <w:r w:rsidR="007C29BB" w:rsidRPr="00E5521B">
        <w:t>separate</w:t>
      </w:r>
      <w:r w:rsidR="003B32E2">
        <w:t xml:space="preserve"> a number of different structures</w:t>
      </w:r>
      <w:r w:rsidR="007C29BB" w:rsidRPr="00E5521B">
        <w:t xml:space="preserve"> with diff</w:t>
      </w:r>
      <w:r w:rsidR="003B32E2">
        <w:t xml:space="preserve">erent properties and functions: </w:t>
      </w:r>
    </w:p>
    <w:tbl>
      <w:tblPr>
        <w:tblStyle w:val="TableGrid"/>
        <w:tblW w:w="0" w:type="auto"/>
        <w:tblInd w:w="250" w:type="dxa"/>
        <w:tblLook w:val="00BF"/>
      </w:tblPr>
      <w:tblGrid>
        <w:gridCol w:w="4536"/>
        <w:gridCol w:w="3402"/>
      </w:tblGrid>
      <w:tr w:rsidR="003B32E2" w:rsidRPr="003B32E2">
        <w:tc>
          <w:tcPr>
            <w:tcW w:w="4536" w:type="dxa"/>
          </w:tcPr>
          <w:p w:rsidR="003B32E2" w:rsidRPr="003B32E2" w:rsidRDefault="003B32E2" w:rsidP="003B32E2">
            <w:pPr>
              <w:jc w:val="center"/>
              <w:rPr>
                <w:b/>
              </w:rPr>
            </w:pPr>
            <w:r w:rsidRPr="003B32E2">
              <w:rPr>
                <w:b/>
              </w:rPr>
              <w:t>Diaper Structure Found</w:t>
            </w:r>
          </w:p>
        </w:tc>
        <w:tc>
          <w:tcPr>
            <w:tcW w:w="3402" w:type="dxa"/>
          </w:tcPr>
          <w:p w:rsidR="003B32E2" w:rsidRPr="003B32E2" w:rsidRDefault="003B32E2" w:rsidP="003B32E2">
            <w:pPr>
              <w:jc w:val="center"/>
              <w:rPr>
                <w:b/>
              </w:rPr>
            </w:pPr>
            <w:r w:rsidRPr="003B32E2">
              <w:rPr>
                <w:b/>
              </w:rPr>
              <w:t>Material Used</w:t>
            </w:r>
          </w:p>
        </w:tc>
      </w:tr>
      <w:tr w:rsidR="003B32E2">
        <w:tc>
          <w:tcPr>
            <w:tcW w:w="4536" w:type="dxa"/>
          </w:tcPr>
          <w:p w:rsidR="003B32E2" w:rsidRDefault="003B32E2" w:rsidP="007C29BB">
            <w:proofErr w:type="gramStart"/>
            <w:r>
              <w:t>water</w:t>
            </w:r>
            <w:proofErr w:type="gramEnd"/>
            <w:r>
              <w:t xml:space="preserve"> proof films coat the diaper</w:t>
            </w:r>
          </w:p>
        </w:tc>
        <w:tc>
          <w:tcPr>
            <w:tcW w:w="3402" w:type="dxa"/>
          </w:tcPr>
          <w:p w:rsidR="003B32E2" w:rsidRDefault="003B32E2" w:rsidP="007C29BB">
            <w:proofErr w:type="gramStart"/>
            <w:r>
              <w:t>polyethylene</w:t>
            </w:r>
            <w:proofErr w:type="gramEnd"/>
          </w:p>
        </w:tc>
      </w:tr>
      <w:tr w:rsidR="003B32E2">
        <w:tc>
          <w:tcPr>
            <w:tcW w:w="4536" w:type="dxa"/>
          </w:tcPr>
          <w:p w:rsidR="003B32E2" w:rsidRDefault="003B32E2" w:rsidP="007C29BB">
            <w:proofErr w:type="gramStart"/>
            <w:r>
              <w:t>stretchy</w:t>
            </w:r>
            <w:proofErr w:type="gramEnd"/>
            <w:r>
              <w:t xml:space="preserve"> substances for cuffs and waistbands</w:t>
            </w:r>
          </w:p>
        </w:tc>
        <w:tc>
          <w:tcPr>
            <w:tcW w:w="3402" w:type="dxa"/>
          </w:tcPr>
          <w:p w:rsidR="003B32E2" w:rsidRDefault="003B32E2" w:rsidP="007C29BB">
            <w:proofErr w:type="gramStart"/>
            <w:r>
              <w:t>polyurethane</w:t>
            </w:r>
            <w:proofErr w:type="gramEnd"/>
            <w:r>
              <w:t>, rubber, Lycra</w:t>
            </w:r>
          </w:p>
        </w:tc>
      </w:tr>
      <w:tr w:rsidR="003B32E2">
        <w:tc>
          <w:tcPr>
            <w:tcW w:w="4536" w:type="dxa"/>
          </w:tcPr>
          <w:p w:rsidR="003B32E2" w:rsidRDefault="003B32E2" w:rsidP="007C29BB">
            <w:proofErr w:type="gramStart"/>
            <w:r>
              <w:t>softer</w:t>
            </w:r>
            <w:proofErr w:type="gramEnd"/>
            <w:r>
              <w:t xml:space="preserve"> substance for comfortable fit</w:t>
            </w:r>
          </w:p>
        </w:tc>
        <w:tc>
          <w:tcPr>
            <w:tcW w:w="3402" w:type="dxa"/>
          </w:tcPr>
          <w:p w:rsidR="003B32E2" w:rsidRDefault="003B32E2" w:rsidP="007C29BB">
            <w:proofErr w:type="gramStart"/>
            <w:r>
              <w:t>polypropylene</w:t>
            </w:r>
            <w:proofErr w:type="gramEnd"/>
          </w:p>
        </w:tc>
      </w:tr>
      <w:tr w:rsidR="003B32E2">
        <w:tc>
          <w:tcPr>
            <w:tcW w:w="4536" w:type="dxa"/>
          </w:tcPr>
          <w:p w:rsidR="003B32E2" w:rsidRDefault="003B32E2" w:rsidP="007C29BB">
            <w:proofErr w:type="gramStart"/>
            <w:r>
              <w:t>adhesives</w:t>
            </w:r>
            <w:proofErr w:type="gramEnd"/>
            <w:r>
              <w:t xml:space="preserve"> and glues</w:t>
            </w:r>
          </w:p>
        </w:tc>
        <w:tc>
          <w:tcPr>
            <w:tcW w:w="3402" w:type="dxa"/>
          </w:tcPr>
          <w:p w:rsidR="003B32E2" w:rsidRDefault="003B32E2" w:rsidP="007C29BB">
            <w:proofErr w:type="gramStart"/>
            <w:r>
              <w:t>various</w:t>
            </w:r>
            <w:proofErr w:type="gramEnd"/>
            <w:r>
              <w:t xml:space="preserve"> materials</w:t>
            </w:r>
          </w:p>
        </w:tc>
      </w:tr>
      <w:tr w:rsidR="003B32E2">
        <w:tc>
          <w:tcPr>
            <w:tcW w:w="4536" w:type="dxa"/>
          </w:tcPr>
          <w:p w:rsidR="003B32E2" w:rsidRDefault="0052558C" w:rsidP="007C29BB">
            <w:r>
              <w:t>C</w:t>
            </w:r>
            <w:r w:rsidR="003B32E2">
              <w:t>otton layers with crystals to absorb liquids</w:t>
            </w:r>
          </w:p>
        </w:tc>
        <w:tc>
          <w:tcPr>
            <w:tcW w:w="3402" w:type="dxa"/>
          </w:tcPr>
          <w:p w:rsidR="003B32E2" w:rsidRDefault="003B32E2" w:rsidP="007C29BB">
            <w:proofErr w:type="gramStart"/>
            <w:r>
              <w:t>cotton</w:t>
            </w:r>
            <w:proofErr w:type="gramEnd"/>
            <w:r>
              <w:t xml:space="preserve"> and </w:t>
            </w:r>
            <w:proofErr w:type="spellStart"/>
            <w:r>
              <w:t>polyacrylate</w:t>
            </w:r>
            <w:proofErr w:type="spellEnd"/>
            <w:r>
              <w:t xml:space="preserve"> crystals</w:t>
            </w:r>
          </w:p>
        </w:tc>
      </w:tr>
    </w:tbl>
    <w:p w:rsidR="003B32E2" w:rsidRDefault="003B32E2" w:rsidP="007C29BB"/>
    <w:p w:rsidR="003B32E2" w:rsidRDefault="003B32E2" w:rsidP="007C29BB">
      <w:r>
        <w:t xml:space="preserve">Keeping the </w:t>
      </w:r>
      <w:proofErr w:type="spellStart"/>
      <w:r>
        <w:t>polyacrylate</w:t>
      </w:r>
      <w:proofErr w:type="spellEnd"/>
      <w:r>
        <w:t xml:space="preserve"> in the bag reduces the risk of inhaling these crystals. When water is added, the crystals grow </w:t>
      </w:r>
      <w:r w:rsidR="006543C7">
        <w:t>in size. The texture changes from a crystal to gel.</w:t>
      </w:r>
    </w:p>
    <w:p w:rsidR="007C29BB" w:rsidRPr="00E5521B" w:rsidRDefault="007C29BB" w:rsidP="007C29BB">
      <w:pPr>
        <w:pStyle w:val="Heading2"/>
        <w:rPr>
          <w:rFonts w:ascii="Times New Roman" w:hAnsi="Times New Roman"/>
          <w:sz w:val="24"/>
        </w:rPr>
      </w:pPr>
      <w:r w:rsidRPr="00E5521B">
        <w:rPr>
          <w:rFonts w:ascii="Times New Roman" w:hAnsi="Times New Roman"/>
          <w:sz w:val="24"/>
        </w:rPr>
        <w:t xml:space="preserve">How does it work? </w:t>
      </w:r>
    </w:p>
    <w:p w:rsidR="007C29BB" w:rsidRPr="00E5521B" w:rsidRDefault="007C29BB" w:rsidP="007C29BB">
      <w:r w:rsidRPr="00E5521B">
        <w:t xml:space="preserve">Sodium </w:t>
      </w:r>
      <w:proofErr w:type="spellStart"/>
      <w:r w:rsidRPr="00E5521B">
        <w:t>polyacrylate</w:t>
      </w:r>
      <w:proofErr w:type="spellEnd"/>
      <w:r w:rsidRPr="00E5521B">
        <w:t xml:space="preserve"> is an example of a condensation polymer. On it’s own, it is tightly would and appears like a granule of sugar. The monomer of sodium </w:t>
      </w:r>
      <w:proofErr w:type="spellStart"/>
      <w:r w:rsidRPr="00E5521B">
        <w:t>polyacrylate</w:t>
      </w:r>
      <w:proofErr w:type="spellEnd"/>
      <w:r w:rsidRPr="00E5521B">
        <w:t xml:space="preserve"> looks like this</w:t>
      </w:r>
    </w:p>
    <w:p w:rsidR="007C29BB" w:rsidRPr="00E5521B" w:rsidRDefault="007C29BB" w:rsidP="007C29BB">
      <w:r w:rsidRPr="00E5521B">
        <w:rPr>
          <w:noProof/>
          <w:color w:val="0000FF"/>
        </w:rPr>
        <w:drawing>
          <wp:inline distT="0" distB="0" distL="0" distR="0">
            <wp:extent cx="2029460" cy="1447800"/>
            <wp:effectExtent l="25400" t="0" r="2540" b="0"/>
            <wp:docPr id="1" name="Picture 1" descr="160px-Sodium_polyacrylate_skeleta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px-Sodium_polyacrylate_skeletal"/>
                    <pic:cNvPicPr>
                      <a:picLocks noChangeAspect="1" noChangeArrowheads="1"/>
                    </pic:cNvPicPr>
                  </pic:nvPicPr>
                  <pic:blipFill>
                    <a:blip r:embed="rId7"/>
                    <a:srcRect/>
                    <a:stretch>
                      <a:fillRect/>
                    </a:stretch>
                  </pic:blipFill>
                  <pic:spPr bwMode="auto">
                    <a:xfrm>
                      <a:off x="0" y="0"/>
                      <a:ext cx="2029460" cy="1447800"/>
                    </a:xfrm>
                    <a:prstGeom prst="rect">
                      <a:avLst/>
                    </a:prstGeom>
                    <a:noFill/>
                    <a:ln w="9525">
                      <a:noFill/>
                      <a:miter lim="800000"/>
                      <a:headEnd/>
                      <a:tailEnd/>
                    </a:ln>
                  </pic:spPr>
                </pic:pic>
              </a:graphicData>
            </a:graphic>
          </wp:inline>
        </w:drawing>
      </w:r>
      <w:r w:rsidRPr="00E5521B">
        <w:t xml:space="preserve"> </w:t>
      </w:r>
    </w:p>
    <w:p w:rsidR="007C29BB" w:rsidRPr="00E5521B" w:rsidRDefault="007C29BB" w:rsidP="007C29BB">
      <w:r w:rsidRPr="00E5521B">
        <w:t xml:space="preserve">When water is added, the </w:t>
      </w:r>
      <w:proofErr w:type="spellStart"/>
      <w:r w:rsidRPr="00E5521B">
        <w:t>polyacrylate</w:t>
      </w:r>
      <w:proofErr w:type="spellEnd"/>
      <w:r w:rsidRPr="00E5521B">
        <w:t xml:space="preserve"> will absorb the water through osmosis and hydrogen bonds with the oxygen in water. As this occurs the </w:t>
      </w:r>
      <w:proofErr w:type="spellStart"/>
      <w:r w:rsidRPr="00E5521B">
        <w:t>polyacrylate</w:t>
      </w:r>
      <w:proofErr w:type="spellEnd"/>
      <w:r w:rsidRPr="00E5521B">
        <w:t xml:space="preserve"> molecule will unwind and become larger. (</w:t>
      </w:r>
      <w:proofErr w:type="gramStart"/>
      <w:r w:rsidRPr="00E5521B">
        <w:t>see</w:t>
      </w:r>
      <w:proofErr w:type="gramEnd"/>
      <w:r w:rsidRPr="00E5521B">
        <w:t xml:space="preserve"> image below)Sodium </w:t>
      </w:r>
      <w:proofErr w:type="spellStart"/>
      <w:r w:rsidRPr="00E5521B">
        <w:t>polyacrylate</w:t>
      </w:r>
      <w:proofErr w:type="spellEnd"/>
      <w:r w:rsidRPr="00E5521B">
        <w:t xml:space="preserve"> is capable of absorbing up to 200-300 times its mass in water.</w:t>
      </w:r>
    </w:p>
    <w:p w:rsidR="007C29BB" w:rsidRPr="00E5521B" w:rsidRDefault="007C29BB" w:rsidP="007C29BB">
      <w:pPr>
        <w:rPr>
          <w:color w:val="A6A6A6"/>
        </w:rPr>
      </w:pPr>
      <w:r w:rsidRPr="00E5521B">
        <w:rPr>
          <w:noProof/>
        </w:rPr>
        <w:drawing>
          <wp:anchor distT="0" distB="0" distL="114300" distR="114300" simplePos="0" relativeHeight="251660288" behindDoc="1" locked="0" layoutInCell="1" allowOverlap="1">
            <wp:simplePos x="0" y="0"/>
            <wp:positionH relativeFrom="column">
              <wp:posOffset>304165</wp:posOffset>
            </wp:positionH>
            <wp:positionV relativeFrom="paragraph">
              <wp:posOffset>83820</wp:posOffset>
            </wp:positionV>
            <wp:extent cx="5494020" cy="1379220"/>
            <wp:effectExtent l="0" t="0" r="0" b="0"/>
            <wp:wrapTight wrapText="bothSides">
              <wp:wrapPolygon edited="0">
                <wp:start x="13282" y="0"/>
                <wp:lineTo x="1798" y="398"/>
                <wp:lineTo x="0" y="1193"/>
                <wp:lineTo x="0" y="11934"/>
                <wp:lineTo x="999" y="12729"/>
                <wp:lineTo x="399" y="15514"/>
                <wp:lineTo x="399" y="20685"/>
                <wp:lineTo x="5692" y="21481"/>
                <wp:lineTo x="13282" y="21481"/>
                <wp:lineTo x="21570" y="21481"/>
                <wp:lineTo x="21570" y="0"/>
                <wp:lineTo x="13282" y="0"/>
              </wp:wrapPolygon>
            </wp:wrapTight>
            <wp:docPr id="2" name="irc_mi" descr="http://www.bss.phy.cam.ac.uk/~nb394/miscellaneous/superabsorbent_polymers/pics/sap_dissolutio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descr="http://www.bss.phy.cam.ac.uk/~nb394/miscellaneous/superabsorbent_polymers/pics/sap_dissolution.png">
                      <a:hlinkClick r:id="rId8"/>
                    </pic:cNvPr>
                    <pic:cNvPicPr>
                      <a:picLocks noChangeAspect="1" noChangeArrowheads="1"/>
                    </pic:cNvPicPr>
                  </pic:nvPicPr>
                  <pic:blipFill>
                    <a:blip r:embed="rId9" r:link="rId10"/>
                    <a:srcRect/>
                    <a:stretch>
                      <a:fillRect/>
                    </a:stretch>
                  </pic:blipFill>
                  <pic:spPr bwMode="auto">
                    <a:xfrm>
                      <a:off x="0" y="0"/>
                      <a:ext cx="5494020" cy="1379220"/>
                    </a:xfrm>
                    <a:prstGeom prst="rect">
                      <a:avLst/>
                    </a:prstGeom>
                    <a:noFill/>
                    <a:ln w="9525">
                      <a:noFill/>
                      <a:miter lim="800000"/>
                      <a:headEnd/>
                      <a:tailEnd/>
                    </a:ln>
                  </pic:spPr>
                </pic:pic>
              </a:graphicData>
            </a:graphic>
          </wp:anchor>
        </w:drawing>
      </w:r>
    </w:p>
    <w:p w:rsidR="007C29BB" w:rsidRPr="00E5521B" w:rsidRDefault="007C29BB" w:rsidP="007C29BB">
      <w:pPr>
        <w:rPr>
          <w:color w:val="A6A6A6"/>
        </w:rPr>
      </w:pPr>
    </w:p>
    <w:p w:rsidR="007C29BB" w:rsidRPr="00E5521B" w:rsidRDefault="007C29BB" w:rsidP="007C29BB">
      <w:pPr>
        <w:pStyle w:val="Heading2"/>
        <w:rPr>
          <w:rFonts w:ascii="Times New Roman" w:hAnsi="Times New Roman"/>
          <w:sz w:val="24"/>
        </w:rPr>
      </w:pPr>
      <w:r w:rsidRPr="00E5521B">
        <w:rPr>
          <w:rFonts w:ascii="Times New Roman" w:hAnsi="Times New Roman"/>
          <w:sz w:val="24"/>
        </w:rPr>
        <w:t>Teaching Suggestions/Hints</w:t>
      </w:r>
    </w:p>
    <w:p w:rsidR="00E32842" w:rsidRDefault="00E32842" w:rsidP="007C29BB">
      <w:r>
        <w:t xml:space="preserve">Ask students to make a poster or presentation that outlines the structure of the diaper based on their observations. </w:t>
      </w:r>
    </w:p>
    <w:p w:rsidR="00E32842" w:rsidRDefault="00E32842" w:rsidP="007C29BB">
      <w:r>
        <w:t xml:space="preserve">Use the experiences from this activity to review the molecular activity of </w:t>
      </w:r>
      <w:proofErr w:type="spellStart"/>
      <w:r>
        <w:t>polyacrylate</w:t>
      </w:r>
      <w:proofErr w:type="spellEnd"/>
      <w:r>
        <w:t xml:space="preserve"> and water, with an emphasis on the nature of the polymer.</w:t>
      </w:r>
    </w:p>
    <w:p w:rsidR="00E32842" w:rsidRDefault="00E32842" w:rsidP="007C29BB">
      <w:r>
        <w:t>Ask students to research the make a product comparison of different diaper brands to learn how they are similar and different.</w:t>
      </w:r>
    </w:p>
    <w:p w:rsidR="00E32842" w:rsidRDefault="00E32842" w:rsidP="007C29BB">
      <w:r>
        <w:t>Challenge students to design a better diaper that improves performance for a better price.</w:t>
      </w:r>
    </w:p>
    <w:p w:rsidR="007C29BB" w:rsidRPr="00E5521B" w:rsidRDefault="007C29BB" w:rsidP="007C29BB">
      <w:pPr>
        <w:pStyle w:val="Heading2"/>
        <w:rPr>
          <w:rFonts w:ascii="Times New Roman" w:hAnsi="Times New Roman"/>
          <w:sz w:val="24"/>
        </w:rPr>
      </w:pPr>
      <w:r w:rsidRPr="00E5521B">
        <w:rPr>
          <w:rFonts w:ascii="Times New Roman" w:hAnsi="Times New Roman"/>
          <w:sz w:val="24"/>
        </w:rPr>
        <w:t>Next Steps</w:t>
      </w:r>
    </w:p>
    <w:p w:rsidR="007C29BB" w:rsidRPr="00E5521B" w:rsidRDefault="007C29BB" w:rsidP="007C29BB">
      <w:r w:rsidRPr="00E5521B">
        <w:t xml:space="preserve">There are many possible next steps to this activity. Students could discuss and debate the use of disposable diapers versus natural cloth diapers. One could dig deeper into the composition of sodium </w:t>
      </w:r>
      <w:proofErr w:type="spellStart"/>
      <w:r w:rsidRPr="00E5521B">
        <w:t>polyacrylate</w:t>
      </w:r>
      <w:proofErr w:type="spellEnd"/>
      <w:r w:rsidRPr="00E5521B">
        <w:t xml:space="preserve"> and highlight the features of a condensation polymer. Finally, students could perform more quantitative experiments measuring the amount of water absorbed or the effect of additives such as sodium chloride or calcium chloride.</w:t>
      </w:r>
    </w:p>
    <w:p w:rsidR="007C29BB" w:rsidRPr="00E5521B" w:rsidRDefault="007C29BB" w:rsidP="007C29BB">
      <w:pPr>
        <w:pStyle w:val="Heading2"/>
        <w:rPr>
          <w:rFonts w:ascii="Times New Roman" w:hAnsi="Times New Roman"/>
          <w:sz w:val="24"/>
        </w:rPr>
      </w:pPr>
      <w:r w:rsidRPr="00E5521B">
        <w:rPr>
          <w:rFonts w:ascii="Times New Roman" w:hAnsi="Times New Roman"/>
          <w:sz w:val="24"/>
        </w:rPr>
        <w:t>Additional Resources</w:t>
      </w:r>
    </w:p>
    <w:p w:rsidR="007C29BB" w:rsidRPr="00E5521B" w:rsidRDefault="00E32842" w:rsidP="00A22082">
      <w:pPr>
        <w:pStyle w:val="ListParagraph"/>
        <w:numPr>
          <w:ilvl w:val="0"/>
          <w:numId w:val="3"/>
        </w:numPr>
        <w:ind w:left="426"/>
      </w:pPr>
      <w:r>
        <w:t>Here is a</w:t>
      </w:r>
      <w:r w:rsidR="007C29BB" w:rsidRPr="00E5521B">
        <w:t xml:space="preserve"> more detailed listing of all the materials</w:t>
      </w:r>
      <w:r>
        <w:t xml:space="preserve"> in a typical disposable diaper:</w:t>
      </w:r>
      <w:r w:rsidR="00A22082">
        <w:t xml:space="preserve"> </w:t>
      </w:r>
      <w:hyperlink r:id="rId11" w:history="1">
        <w:r w:rsidR="007C29BB" w:rsidRPr="00E5521B">
          <w:rPr>
            <w:rStyle w:val="Hyperlink"/>
          </w:rPr>
          <w:t>http://disposablediaper.net/faq/what-are-the-components-of-a-typical-disposable-diaper/</w:t>
        </w:r>
      </w:hyperlink>
    </w:p>
    <w:p w:rsidR="007C29BB" w:rsidRPr="00E5521B" w:rsidRDefault="007C29BB" w:rsidP="00A22082">
      <w:pPr>
        <w:pStyle w:val="ListParagraph"/>
        <w:numPr>
          <w:ilvl w:val="0"/>
          <w:numId w:val="3"/>
        </w:numPr>
        <w:ind w:left="426"/>
      </w:pPr>
      <w:r w:rsidRPr="00E5521B">
        <w:t xml:space="preserve">Steve Spangler’s </w:t>
      </w:r>
      <w:proofErr w:type="spellStart"/>
      <w:r w:rsidRPr="00E5521B">
        <w:t>Insta</w:t>
      </w:r>
      <w:proofErr w:type="spellEnd"/>
      <w:r w:rsidRPr="00E5521B">
        <w:t xml:space="preserve"> Sn</w:t>
      </w:r>
      <w:r w:rsidR="00A22082">
        <w:t xml:space="preserve">ow product (promotional video): </w:t>
      </w:r>
      <w:hyperlink r:id="rId12" w:history="1">
        <w:r w:rsidRPr="00E5521B">
          <w:rPr>
            <w:rStyle w:val="Hyperlink"/>
          </w:rPr>
          <w:t>http://www.youtube.com/watch?v=VkfvpMyjeBI</w:t>
        </w:r>
      </w:hyperlink>
    </w:p>
    <w:p w:rsidR="007C29BB" w:rsidRPr="00E5521B" w:rsidRDefault="00E32842" w:rsidP="00A22082">
      <w:pPr>
        <w:pStyle w:val="ListParagraph"/>
        <w:numPr>
          <w:ilvl w:val="0"/>
          <w:numId w:val="3"/>
        </w:numPr>
        <w:ind w:left="426"/>
      </w:pPr>
      <w:r>
        <w:t>A YouT</w:t>
      </w:r>
      <w:r w:rsidR="007C29BB" w:rsidRPr="00E5521B">
        <w:t xml:space="preserve">ube video of the addition of water into sodium </w:t>
      </w:r>
      <w:proofErr w:type="spellStart"/>
      <w:r w:rsidR="007C29BB" w:rsidRPr="00E5521B">
        <w:t>polyacrylate</w:t>
      </w:r>
      <w:proofErr w:type="spellEnd"/>
      <w:r>
        <w:t>:</w:t>
      </w:r>
      <w:r w:rsidR="00A22082">
        <w:t xml:space="preserve"> </w:t>
      </w:r>
      <w:hyperlink r:id="rId13" w:history="1">
        <w:r w:rsidR="007C29BB" w:rsidRPr="00E5521B">
          <w:rPr>
            <w:rStyle w:val="Hyperlink"/>
          </w:rPr>
          <w:t>http://www.youtube.com/watch?v=Vais8pL0w8U</w:t>
        </w:r>
      </w:hyperlink>
    </w:p>
    <w:p w:rsidR="00E32842" w:rsidRPr="00E32842" w:rsidRDefault="00E5521B" w:rsidP="00E32842">
      <w:pPr>
        <w:pStyle w:val="Heading2"/>
        <w:rPr>
          <w:rFonts w:ascii="Times New Roman" w:hAnsi="Times New Roman"/>
          <w:sz w:val="24"/>
        </w:rPr>
      </w:pPr>
      <w:r w:rsidRPr="00E5521B">
        <w:rPr>
          <w:rFonts w:ascii="Times New Roman" w:hAnsi="Times New Roman"/>
          <w:sz w:val="24"/>
        </w:rPr>
        <w:t xml:space="preserve">Specific Expectations </w:t>
      </w:r>
    </w:p>
    <w:p w:rsidR="00E32842" w:rsidRDefault="00E5521B" w:rsidP="00E32842">
      <w:pPr>
        <w:pStyle w:val="Heading2"/>
        <w:spacing w:before="0"/>
        <w:rPr>
          <w:rFonts w:ascii="Times New Roman" w:hAnsi="Times New Roman"/>
          <w:sz w:val="24"/>
          <w:szCs w:val="24"/>
        </w:rPr>
      </w:pPr>
      <w:bookmarkStart w:id="1" w:name="_SCH4U_1"/>
      <w:bookmarkStart w:id="2" w:name="SCH4U"/>
      <w:bookmarkEnd w:id="1"/>
      <w:r w:rsidRPr="00E5521B">
        <w:rPr>
          <w:rFonts w:ascii="Times New Roman" w:hAnsi="Times New Roman"/>
          <w:sz w:val="24"/>
          <w:szCs w:val="24"/>
        </w:rPr>
        <w:t>SCH4U</w:t>
      </w:r>
      <w:bookmarkEnd w:id="2"/>
      <w:r w:rsidRPr="00E5521B">
        <w:rPr>
          <w:rFonts w:ascii="Times New Roman" w:hAnsi="Times New Roman"/>
          <w:sz w:val="24"/>
          <w:szCs w:val="24"/>
        </w:rPr>
        <w:t xml:space="preserve"> </w:t>
      </w:r>
    </w:p>
    <w:p w:rsidR="00E32842" w:rsidRPr="00E32842" w:rsidRDefault="00E32842" w:rsidP="00E32842">
      <w:pPr>
        <w:pStyle w:val="Heading2"/>
        <w:spacing w:before="0" w:after="0"/>
        <w:ind w:left="567" w:hanging="567"/>
        <w:rPr>
          <w:rFonts w:ascii="Times New Roman" w:hAnsi="Times New Roman"/>
          <w:b w:val="0"/>
          <w:sz w:val="24"/>
          <w:szCs w:val="24"/>
        </w:rPr>
      </w:pPr>
      <w:r>
        <w:rPr>
          <w:rFonts w:ascii="Times New Roman" w:hAnsi="Times New Roman"/>
          <w:sz w:val="24"/>
          <w:szCs w:val="24"/>
        </w:rPr>
        <w:t xml:space="preserve">A1.5 </w:t>
      </w:r>
      <w:r>
        <w:rPr>
          <w:rFonts w:ascii="Times New Roman" w:hAnsi="Times New Roman"/>
          <w:b w:val="0"/>
          <w:sz w:val="24"/>
          <w:szCs w:val="24"/>
        </w:rPr>
        <w:t xml:space="preserve">conduct inquiries, controlling relevant variables, adapting or extending </w:t>
      </w:r>
      <w:proofErr w:type="spellStart"/>
      <w:r>
        <w:rPr>
          <w:rFonts w:ascii="Times New Roman" w:hAnsi="Times New Roman"/>
          <w:b w:val="0"/>
          <w:sz w:val="24"/>
          <w:szCs w:val="24"/>
        </w:rPr>
        <w:t>prodceudres</w:t>
      </w:r>
      <w:proofErr w:type="spellEnd"/>
      <w:r>
        <w:rPr>
          <w:rFonts w:ascii="Times New Roman" w:hAnsi="Times New Roman"/>
          <w:b w:val="0"/>
          <w:sz w:val="24"/>
          <w:szCs w:val="24"/>
        </w:rPr>
        <w:t xml:space="preserve"> as required, and using appropriate materials and equipment safely, accurately, and effectively to collect observations and data</w:t>
      </w:r>
    </w:p>
    <w:p w:rsidR="00E5521B" w:rsidRPr="00E5521B" w:rsidRDefault="00E5521B" w:rsidP="00E32842">
      <w:pPr>
        <w:pStyle w:val="Heading2"/>
        <w:spacing w:before="0" w:after="0"/>
        <w:ind w:left="567" w:hanging="567"/>
        <w:rPr>
          <w:rFonts w:ascii="Times New Roman" w:hAnsi="Times New Roman"/>
          <w:b w:val="0"/>
          <w:sz w:val="24"/>
          <w:szCs w:val="24"/>
          <w:lang w:val="en-CA" w:eastAsia="en-CA"/>
        </w:rPr>
      </w:pPr>
      <w:r w:rsidRPr="00E32842">
        <w:rPr>
          <w:rFonts w:ascii="Times New Roman" w:hAnsi="Times New Roman"/>
          <w:sz w:val="24"/>
          <w:szCs w:val="24"/>
          <w:lang w:val="en-CA" w:eastAsia="en-CA"/>
        </w:rPr>
        <w:t>B1.1</w:t>
      </w:r>
      <w:r w:rsidRPr="00E5521B">
        <w:rPr>
          <w:rFonts w:ascii="Times New Roman" w:hAnsi="Times New Roman"/>
          <w:b w:val="0"/>
          <w:sz w:val="24"/>
          <w:szCs w:val="24"/>
          <w:lang w:val="en-CA" w:eastAsia="en-CA"/>
        </w:rPr>
        <w:t xml:space="preserve"> assess the impact on human health, society, and the environment of organic compounds used in everyday life (e.g., polymers, nutritional supplements, food additives, phar</w:t>
      </w:r>
      <w:r w:rsidR="0058344F">
        <w:rPr>
          <w:rFonts w:ascii="Times New Roman" w:hAnsi="Times New Roman"/>
          <w:b w:val="0"/>
          <w:sz w:val="24"/>
          <w:szCs w:val="24"/>
          <w:lang w:val="en-CA" w:eastAsia="en-CA"/>
        </w:rPr>
        <w:t xml:space="preserve">maceuticals, pesticides) </w:t>
      </w:r>
    </w:p>
    <w:p w:rsidR="00A22082" w:rsidRDefault="00A22082" w:rsidP="00E5521B">
      <w:pPr>
        <w:rPr>
          <w:lang w:val="en-CA" w:eastAsia="en-CA"/>
        </w:rPr>
      </w:pPr>
    </w:p>
    <w:p w:rsidR="00E5521B" w:rsidRPr="00E5521B" w:rsidRDefault="007E553E" w:rsidP="00E5521B">
      <w:pPr>
        <w:rPr>
          <w:lang w:val="en-CA" w:eastAsia="en-CA"/>
        </w:rPr>
      </w:pPr>
      <w:hyperlink w:anchor="top" w:history="1">
        <w:r w:rsidR="00A22082" w:rsidRPr="00A22082">
          <w:rPr>
            <w:rStyle w:val="Hyperlink"/>
            <w:sz w:val="20"/>
            <w:lang w:val="en-CA" w:eastAsia="en-CA"/>
          </w:rPr>
          <w:t>Return to top</w:t>
        </w:r>
      </w:hyperlink>
    </w:p>
    <w:p w:rsidR="007C29BB" w:rsidRPr="00E5521B" w:rsidRDefault="007C29BB" w:rsidP="007C29BB">
      <w:pPr>
        <w:rPr>
          <w:color w:val="A6A6A6"/>
        </w:rPr>
      </w:pPr>
    </w:p>
    <w:sectPr w:rsidR="007C29BB" w:rsidRPr="00E5521B" w:rsidSect="00F11C7E">
      <w:pgSz w:w="12240" w:h="15840"/>
      <w:pgMar w:top="1440" w:right="1797" w:bottom="1440" w:left="175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2062"/>
    <w:multiLevelType w:val="hybridMultilevel"/>
    <w:tmpl w:val="8D86F0EA"/>
    <w:lvl w:ilvl="0" w:tplc="F93659C6">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886A03"/>
    <w:multiLevelType w:val="multilevel"/>
    <w:tmpl w:val="83CCBB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A183D27"/>
    <w:multiLevelType w:val="multilevel"/>
    <w:tmpl w:val="83CCBB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DE80F74"/>
    <w:multiLevelType w:val="hybridMultilevel"/>
    <w:tmpl w:val="FA3EE350"/>
    <w:lvl w:ilvl="0" w:tplc="1E5E76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B04C1C"/>
    <w:multiLevelType w:val="multilevel"/>
    <w:tmpl w:val="83CCBB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2CE257F"/>
    <w:multiLevelType w:val="hybridMultilevel"/>
    <w:tmpl w:val="83CCBB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3"/>
  <w:embedSystemFonts/>
  <w:proofState w:spelling="clean" w:grammar="clean"/>
  <w:doNotTrackMoves/>
  <w:defaultTabStop w:val="720"/>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C29BB"/>
    <w:rsid w:val="00074BB9"/>
    <w:rsid w:val="000D06F3"/>
    <w:rsid w:val="001937AE"/>
    <w:rsid w:val="001971E1"/>
    <w:rsid w:val="003A6257"/>
    <w:rsid w:val="003B32E2"/>
    <w:rsid w:val="0052558C"/>
    <w:rsid w:val="0058344F"/>
    <w:rsid w:val="005D4045"/>
    <w:rsid w:val="006543C7"/>
    <w:rsid w:val="007C29BB"/>
    <w:rsid w:val="007E553E"/>
    <w:rsid w:val="00894DCA"/>
    <w:rsid w:val="0093706E"/>
    <w:rsid w:val="00A22082"/>
    <w:rsid w:val="00AD0DF6"/>
    <w:rsid w:val="00B24D52"/>
    <w:rsid w:val="00C5484D"/>
    <w:rsid w:val="00DD1C24"/>
    <w:rsid w:val="00E32842"/>
    <w:rsid w:val="00E5521B"/>
    <w:rsid w:val="00F11C7E"/>
  </w:rsids>
  <m:mathPr>
    <m:mathFont m:val="Minio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BB"/>
    <w:pPr>
      <w:spacing w:after="0"/>
    </w:pPr>
    <w:rPr>
      <w:rFonts w:ascii="Times New Roman" w:eastAsia="Times New Roman" w:hAnsi="Times New Roman" w:cs="Times New Roman"/>
      <w:sz w:val="24"/>
      <w:szCs w:val="24"/>
    </w:rPr>
  </w:style>
  <w:style w:type="paragraph" w:styleId="Heading1">
    <w:name w:val="heading 1"/>
    <w:next w:val="Normal"/>
    <w:link w:val="Heading1Char"/>
    <w:qFormat/>
    <w:rsid w:val="007C29BB"/>
    <w:pPr>
      <w:keepNext/>
      <w:spacing w:before="240" w:after="60"/>
      <w:outlineLvl w:val="0"/>
    </w:pPr>
    <w:rPr>
      <w:rFonts w:ascii="Cambria" w:eastAsia="Times New Roman" w:hAnsi="Cambria" w:cs="Arial"/>
      <w:b/>
      <w:bCs/>
      <w:kern w:val="32"/>
      <w:sz w:val="32"/>
      <w:szCs w:val="32"/>
    </w:rPr>
  </w:style>
  <w:style w:type="paragraph" w:styleId="Heading2">
    <w:name w:val="heading 2"/>
    <w:basedOn w:val="Normal"/>
    <w:next w:val="Normal"/>
    <w:link w:val="Heading2Char"/>
    <w:qFormat/>
    <w:rsid w:val="007C29BB"/>
    <w:pPr>
      <w:keepNext/>
      <w:spacing w:before="240" w:after="60"/>
      <w:outlineLvl w:val="1"/>
    </w:pPr>
    <w:rPr>
      <w:rFonts w:ascii="Cambria" w:hAnsi="Cambria"/>
      <w:b/>
      <w:bCs/>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C29BB"/>
    <w:rPr>
      <w:rFonts w:ascii="Cambria" w:eastAsia="Times New Roman" w:hAnsi="Cambria" w:cs="Arial"/>
      <w:b/>
      <w:bCs/>
      <w:kern w:val="32"/>
      <w:sz w:val="32"/>
      <w:szCs w:val="32"/>
    </w:rPr>
  </w:style>
  <w:style w:type="character" w:customStyle="1" w:styleId="Heading2Char">
    <w:name w:val="Heading 2 Char"/>
    <w:basedOn w:val="DefaultParagraphFont"/>
    <w:link w:val="Heading2"/>
    <w:rsid w:val="007C29BB"/>
    <w:rPr>
      <w:rFonts w:ascii="Cambria" w:eastAsia="Times New Roman" w:hAnsi="Cambria" w:cs="Times New Roman"/>
      <w:b/>
      <w:bCs/>
      <w:iCs/>
      <w:sz w:val="28"/>
      <w:szCs w:val="28"/>
    </w:rPr>
  </w:style>
  <w:style w:type="character" w:styleId="Hyperlink">
    <w:name w:val="Hyperlink"/>
    <w:uiPriority w:val="99"/>
    <w:unhideWhenUsed/>
    <w:rsid w:val="007C29BB"/>
    <w:rPr>
      <w:color w:val="auto"/>
      <w:u w:val="single"/>
    </w:rPr>
  </w:style>
  <w:style w:type="character" w:styleId="CommentReference">
    <w:name w:val="annotation reference"/>
    <w:uiPriority w:val="99"/>
    <w:semiHidden/>
    <w:unhideWhenUsed/>
    <w:rsid w:val="007C29BB"/>
    <w:rPr>
      <w:sz w:val="16"/>
      <w:szCs w:val="16"/>
    </w:rPr>
  </w:style>
  <w:style w:type="paragraph" w:styleId="CommentText">
    <w:name w:val="annotation text"/>
    <w:basedOn w:val="Normal"/>
    <w:link w:val="CommentTextChar"/>
    <w:uiPriority w:val="99"/>
    <w:unhideWhenUsed/>
    <w:rsid w:val="007C29BB"/>
    <w:rPr>
      <w:rFonts w:ascii="Minion Pro" w:hAnsi="Minion Pro"/>
      <w:sz w:val="20"/>
      <w:szCs w:val="20"/>
    </w:rPr>
  </w:style>
  <w:style w:type="character" w:customStyle="1" w:styleId="CommentTextChar">
    <w:name w:val="Comment Text Char"/>
    <w:basedOn w:val="DefaultParagraphFont"/>
    <w:link w:val="CommentText"/>
    <w:uiPriority w:val="99"/>
    <w:rsid w:val="007C29BB"/>
    <w:rPr>
      <w:rFonts w:ascii="Minion Pro" w:eastAsia="Times New Roman" w:hAnsi="Minion Pro" w:cs="Times New Roman"/>
    </w:rPr>
  </w:style>
  <w:style w:type="paragraph" w:styleId="BalloonText">
    <w:name w:val="Balloon Text"/>
    <w:basedOn w:val="Normal"/>
    <w:link w:val="BalloonTextChar"/>
    <w:uiPriority w:val="99"/>
    <w:semiHidden/>
    <w:unhideWhenUsed/>
    <w:rsid w:val="007C29BB"/>
    <w:rPr>
      <w:rFonts w:ascii="Lucida Grande" w:hAnsi="Lucida Grande"/>
      <w:sz w:val="18"/>
      <w:szCs w:val="18"/>
    </w:rPr>
  </w:style>
  <w:style w:type="character" w:customStyle="1" w:styleId="BalloonTextChar">
    <w:name w:val="Balloon Text Char"/>
    <w:basedOn w:val="DefaultParagraphFont"/>
    <w:link w:val="BalloonText"/>
    <w:uiPriority w:val="99"/>
    <w:semiHidden/>
    <w:rsid w:val="007C29BB"/>
    <w:rPr>
      <w:rFonts w:ascii="Lucida Grande" w:eastAsia="Times New Roman" w:hAnsi="Lucida Grande" w:cs="Times New Roman"/>
      <w:sz w:val="18"/>
      <w:szCs w:val="18"/>
    </w:rPr>
  </w:style>
  <w:style w:type="table" w:styleId="TableGrid">
    <w:name w:val="Table Grid"/>
    <w:basedOn w:val="TableNormal"/>
    <w:uiPriority w:val="59"/>
    <w:rsid w:val="003B32E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22082"/>
    <w:rPr>
      <w:color w:val="800080" w:themeColor="followedHyperlink"/>
      <w:u w:val="single"/>
    </w:rPr>
  </w:style>
  <w:style w:type="paragraph" w:styleId="ListParagraph">
    <w:name w:val="List Paragraph"/>
    <w:basedOn w:val="Normal"/>
    <w:uiPriority w:val="34"/>
    <w:qFormat/>
    <w:rsid w:val="00A2208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isposablediaper.net/faq/what-are-the-components-of-a-typical-disposable-diaper/" TargetMode="External"/><Relationship Id="rId12" Type="http://schemas.openxmlformats.org/officeDocument/2006/relationships/hyperlink" Target="http://www.youtube.com/watch?v=VkfvpMyjeBI" TargetMode="External"/><Relationship Id="rId13" Type="http://schemas.openxmlformats.org/officeDocument/2006/relationships/hyperlink" Target="http://www.youtube.com/watch?v=Vais8pL0w8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google.ca/url?sa=i&amp;rct=j&amp;q=sodium+acrylate+monomer&amp;source=images&amp;cd=&amp;cad=rja&amp;docid=wSYprTIKE-DIYM&amp;tbnid=KyjH4hHK-kYGRM:&amp;ved=0CAUQjRw&amp;url=http://en.wikipedia.org/wiki/Sodium_polyacrylate&amp;ei=H_KrUdHbNcrhqQHqhoHIAw&amp;bvm=bv.47244034,d.aWc&amp;psig=AFQjCNFORGyn8qjJ1Fy2y4HAXJC7v9GTUQ&amp;ust=1370309520302307" TargetMode="External"/><Relationship Id="rId7" Type="http://schemas.openxmlformats.org/officeDocument/2006/relationships/image" Target="media/image2.png"/><Relationship Id="rId8" Type="http://schemas.openxmlformats.org/officeDocument/2006/relationships/hyperlink" Target="http://www.google.ca/url?sa=i&amp;rct=j&amp;q=sodium%20polyacrylate%20dry%20and%20wet%20forms&amp;source=images&amp;cd=&amp;cad=rja&amp;docid=qaL_aMKP6P19uM&amp;tbnid=F6Nghc0COa2CiM:&amp;ved=0CAUQjRw&amp;url=http://www.bss.phy.cam.ac.uk/~nb394/miscellaneous/superabsorbent_polymers/&amp;ei=V_KrUYyVK4fyqQGk_YG4Bw&amp;bvm=bv.47244034,d.aWc&amp;psig=AFQjCNH65TNszwULIZg3yiMtTkFEIbSJZw&amp;ust=1370309582255369" TargetMode="External"/><Relationship Id="rId9" Type="http://schemas.openxmlformats.org/officeDocument/2006/relationships/image" Target="media/image3.png"/><Relationship Id="rId10" Type="http://schemas.openxmlformats.org/officeDocument/2006/relationships/image"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1009</Words>
  <Characters>5753</Characters>
  <Application>Microsoft Macintosh Word</Application>
  <DocSecurity>0</DocSecurity>
  <Lines>47</Lines>
  <Paragraphs>11</Paragraphs>
  <ScaleCrop>false</ScaleCrop>
  <Company>Leesa at Home and Work</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13</cp:revision>
  <dcterms:created xsi:type="dcterms:W3CDTF">2014-04-09T12:00:00Z</dcterms:created>
  <dcterms:modified xsi:type="dcterms:W3CDTF">2014-08-27T14:58:00Z</dcterms:modified>
</cp:coreProperties>
</file>