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SCH3U</w:t>
      </w:r>
      <w:r w:rsidR="005D161E">
        <w:rPr>
          <w:rFonts w:ascii="Times New Roman" w:hAnsi="Times New Roman"/>
          <w:sz w:val="24"/>
        </w:rPr>
        <w:t>: Gases and Atmospheric Chemistry</w:t>
      </w:r>
    </w:p>
    <w:p w:rsidR="00373C29" w:rsidRPr="00AC6571" w:rsidRDefault="00373C29" w:rsidP="00373C29">
      <w:pPr>
        <w:pStyle w:val="Heading1"/>
        <w:rPr>
          <w:rFonts w:ascii="Times New Roman" w:hAnsi="Times New Roman" w:cs="Times New Roman"/>
          <w:sz w:val="24"/>
        </w:rPr>
      </w:pPr>
      <w:r w:rsidRPr="00AC6571">
        <w:rPr>
          <w:rFonts w:ascii="Times New Roman" w:hAnsi="Times New Roman" w:cs="Times New Roman"/>
          <w:sz w:val="24"/>
        </w:rPr>
        <w:t xml:space="preserve">Teacher Demo: An </w:t>
      </w:r>
      <w:proofErr w:type="spellStart"/>
      <w:r w:rsidRPr="005D161E">
        <w:rPr>
          <w:rFonts w:ascii="Times New Roman" w:hAnsi="Times New Roman" w:cs="Times New Roman"/>
          <w:i/>
          <w:sz w:val="24"/>
        </w:rPr>
        <w:t>Eggciting</w:t>
      </w:r>
      <w:proofErr w:type="spellEnd"/>
      <w:r w:rsidRPr="00AC6571">
        <w:rPr>
          <w:rFonts w:ascii="Times New Roman" w:hAnsi="Times New Roman" w:cs="Times New Roman"/>
          <w:sz w:val="24"/>
        </w:rPr>
        <w:t xml:space="preserve"> Demonstration!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50"/>
        <w:gridCol w:w="4451"/>
      </w:tblGrid>
      <w:tr w:rsidR="00373C29" w:rsidRPr="00AC6571">
        <w:trPr>
          <w:trHeight w:val="1201"/>
        </w:trPr>
        <w:tc>
          <w:tcPr>
            <w:tcW w:w="2500" w:type="pct"/>
          </w:tcPr>
          <w:p w:rsidR="00373C29" w:rsidRPr="00AC6571" w:rsidRDefault="00373C29" w:rsidP="0070786E">
            <w:pPr>
              <w:pStyle w:val="Heading2"/>
              <w:spacing w:before="60"/>
              <w:rPr>
                <w:rFonts w:ascii="Times New Roman" w:hAnsi="Times New Roman"/>
                <w:sz w:val="24"/>
                <w:lang w:val="en-CA"/>
              </w:rPr>
            </w:pPr>
            <w:r w:rsidRPr="00AC6571">
              <w:rPr>
                <w:rFonts w:ascii="Times New Roman" w:hAnsi="Times New Roman"/>
                <w:sz w:val="24"/>
                <w:lang w:val="en-CA"/>
              </w:rPr>
              <w:t>Topics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  <w:r w:rsidRPr="00AC6571">
              <w:t>Atmospheric Pressure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  <w:r w:rsidRPr="00AC6571">
              <w:t>Simple Gas Laws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2500" w:type="pct"/>
          </w:tcPr>
          <w:p w:rsidR="00373C29" w:rsidRPr="00AC6571" w:rsidRDefault="00373C29" w:rsidP="0070786E">
            <w:pPr>
              <w:pStyle w:val="Heading2"/>
              <w:spacing w:before="60"/>
              <w:rPr>
                <w:rFonts w:ascii="Times New Roman" w:hAnsi="Times New Roman"/>
                <w:sz w:val="24"/>
                <w:lang w:val="en-CA"/>
              </w:rPr>
            </w:pPr>
            <w:r w:rsidRPr="00AC6571">
              <w:rPr>
                <w:rFonts w:ascii="Times New Roman" w:hAnsi="Times New Roman"/>
                <w:sz w:val="24"/>
                <w:lang w:val="en-CA"/>
              </w:rPr>
              <w:t>Timing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  <w:proofErr w:type="gramStart"/>
            <w:r w:rsidRPr="00AC6571">
              <w:t>preparation</w:t>
            </w:r>
            <w:proofErr w:type="gramEnd"/>
            <w:r w:rsidRPr="00AC6571">
              <w:t xml:space="preserve">: 30 minutes, including time to hard boil egg 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  <w:proofErr w:type="gramStart"/>
            <w:r w:rsidRPr="00AC6571">
              <w:t>demonstration</w:t>
            </w:r>
            <w:proofErr w:type="gramEnd"/>
            <w:r w:rsidRPr="00AC6571">
              <w:t>: 15 minutes</w:t>
            </w:r>
          </w:p>
          <w:p w:rsidR="00373C29" w:rsidRPr="00AC6571" w:rsidRDefault="00373C29" w:rsidP="0070786E">
            <w:pPr>
              <w:autoSpaceDE w:val="0"/>
              <w:autoSpaceDN w:val="0"/>
              <w:adjustRightInd w:val="0"/>
              <w:spacing w:before="60"/>
            </w:pPr>
          </w:p>
        </w:tc>
      </w:tr>
    </w:tbl>
    <w:p w:rsidR="00373C29" w:rsidRPr="00AC6571" w:rsidRDefault="000F67A9" w:rsidP="00373C29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Specific Expectations:</w:t>
      </w:r>
      <w:r w:rsidR="00373C29" w:rsidRPr="00AC6571">
        <w:rPr>
          <w:rFonts w:ascii="Times New Roman" w:hAnsi="Times New Roman"/>
          <w:sz w:val="24"/>
        </w:rPr>
        <w:t xml:space="preserve"> </w:t>
      </w:r>
      <w:hyperlink w:anchor="sch3u" w:history="1">
        <w:r w:rsidR="00373C29" w:rsidRPr="000F67A9">
          <w:rPr>
            <w:rStyle w:val="Hyperlink"/>
            <w:rFonts w:ascii="Times New Roman" w:hAnsi="Times New Roman"/>
            <w:sz w:val="24"/>
          </w:rPr>
          <w:t>S</w:t>
        </w:r>
        <w:r w:rsidR="00373C29" w:rsidRPr="000F67A9">
          <w:rPr>
            <w:rStyle w:val="Hyperlink"/>
            <w:rFonts w:ascii="Times New Roman" w:hAnsi="Times New Roman"/>
            <w:sz w:val="24"/>
          </w:rPr>
          <w:t>C</w:t>
        </w:r>
        <w:r w:rsidR="00373C29" w:rsidRPr="000F67A9">
          <w:rPr>
            <w:rStyle w:val="Hyperlink"/>
            <w:rFonts w:ascii="Times New Roman" w:hAnsi="Times New Roman"/>
            <w:sz w:val="24"/>
          </w:rPr>
          <w:t>H3U</w:t>
        </w:r>
      </w:hyperlink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bookmarkStart w:id="0" w:name="top"/>
      <w:r w:rsidRPr="00AC6571">
        <w:rPr>
          <w:rFonts w:ascii="Times New Roman" w:hAnsi="Times New Roman"/>
          <w:sz w:val="24"/>
        </w:rPr>
        <w:t>Introduction</w:t>
      </w:r>
    </w:p>
    <w:bookmarkEnd w:id="0"/>
    <w:p w:rsidR="00373C29" w:rsidRPr="00AC6571" w:rsidRDefault="00373C29" w:rsidP="00373C29">
      <w:pPr>
        <w:pStyle w:val="CommentText"/>
        <w:rPr>
          <w:rFonts w:ascii="Times New Roman" w:hAnsi="Times New Roman"/>
          <w:sz w:val="24"/>
          <w:szCs w:val="24"/>
        </w:rPr>
      </w:pPr>
      <w:r w:rsidRPr="00AC6571">
        <w:rPr>
          <w:rFonts w:ascii="Times New Roman" w:hAnsi="Times New Roman"/>
          <w:sz w:val="24"/>
          <w:szCs w:val="24"/>
        </w:rPr>
        <w:t>This demonstration is a dramatic look at the influence of the atmospheric pressure and the relationship of pressure and temperature of a gas. A burning piece of paper is inserted in a bottle and an egg is set on top of the bottle. After the flame is extinguished the egg is sucked (or pushed!) into the bottle.</w:t>
      </w:r>
    </w:p>
    <w:p w:rsidR="00373C29" w:rsidRPr="00AC6571" w:rsidRDefault="00BB510C" w:rsidP="00373C29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1.1pt;margin-top:8.6pt;width:179.2pt;height:123.8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023233" w:rsidRDefault="00023233" w:rsidP="00023233">
                  <w:r>
                    <w:rPr>
                      <w:noProof/>
                    </w:rPr>
                    <w:drawing>
                      <wp:inline distT="0" distB="0" distL="0" distR="0">
                        <wp:extent cx="2092325" cy="1390015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325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73C29" w:rsidRPr="00AC6571">
        <w:rPr>
          <w:rFonts w:ascii="Times New Roman" w:hAnsi="Times New Roman"/>
          <w:sz w:val="24"/>
        </w:rPr>
        <w:t>Materials</w:t>
      </w:r>
      <w:r w:rsidR="00023233">
        <w:rPr>
          <w:rFonts w:ascii="Times New Roman" w:hAnsi="Times New Roman"/>
          <w:sz w:val="24"/>
        </w:rPr>
        <w:tab/>
      </w:r>
      <w:r w:rsidR="00023233">
        <w:rPr>
          <w:rFonts w:ascii="Times New Roman" w:hAnsi="Times New Roman"/>
          <w:sz w:val="24"/>
        </w:rPr>
        <w:tab/>
      </w:r>
      <w:r w:rsidR="00023233">
        <w:rPr>
          <w:rFonts w:ascii="Times New Roman" w:hAnsi="Times New Roman"/>
          <w:sz w:val="24"/>
        </w:rPr>
        <w:tab/>
      </w:r>
      <w:r w:rsidR="00023233">
        <w:rPr>
          <w:rFonts w:ascii="Times New Roman" w:hAnsi="Times New Roman"/>
          <w:sz w:val="24"/>
        </w:rPr>
        <w:tab/>
      </w:r>
      <w:r w:rsidR="00023233">
        <w:rPr>
          <w:rFonts w:ascii="Times New Roman" w:hAnsi="Times New Roman"/>
          <w:sz w:val="24"/>
        </w:rPr>
        <w:tab/>
      </w:r>
    </w:p>
    <w:p w:rsidR="00373C29" w:rsidRPr="00AC6571" w:rsidRDefault="0070786E" w:rsidP="0070786E">
      <w:r>
        <w:t>2-3 p</w:t>
      </w:r>
      <w:r w:rsidR="00373C29" w:rsidRPr="00AC6571">
        <w:t>eeled</w:t>
      </w:r>
      <w:r>
        <w:t>,</w:t>
      </w:r>
      <w:r w:rsidR="00373C29" w:rsidRPr="00AC6571">
        <w:t xml:space="preserve"> hard-boi</w:t>
      </w:r>
      <w:r>
        <w:t>led eggs</w:t>
      </w:r>
      <w:r w:rsidR="00373C29" w:rsidRPr="00AC6571">
        <w:t xml:space="preserve"> </w:t>
      </w:r>
      <w:r>
        <w:t>(</w:t>
      </w:r>
      <w:r w:rsidR="00373C29" w:rsidRPr="00AC6571">
        <w:t>appropr</w:t>
      </w:r>
      <w:r>
        <w:t>iate size for the glass jar mouth)</w:t>
      </w:r>
    </w:p>
    <w:p w:rsidR="00373C29" w:rsidRPr="00AC6571" w:rsidRDefault="0070786E" w:rsidP="0070786E">
      <w:proofErr w:type="gramStart"/>
      <w:r>
        <w:t>a</w:t>
      </w:r>
      <w:proofErr w:type="gramEnd"/>
      <w:r w:rsidR="00373C29" w:rsidRPr="00AC6571">
        <w:t xml:space="preserve"> thick-wall</w:t>
      </w:r>
      <w:r>
        <w:t>ed glass jar, bottle or flask (</w:t>
      </w:r>
      <w:r w:rsidR="00373C29" w:rsidRPr="00AC6571">
        <w:t xml:space="preserve">old glass milk containers work well </w:t>
      </w:r>
      <w:r>
        <w:t>as do larger Erlenmeyer flasks)</w:t>
      </w:r>
    </w:p>
    <w:p w:rsidR="00373C29" w:rsidRPr="00AC6571" w:rsidRDefault="0070786E" w:rsidP="0070786E">
      <w:proofErr w:type="gramStart"/>
      <w:r>
        <w:t>s</w:t>
      </w:r>
      <w:r w:rsidR="00373C29" w:rsidRPr="00AC6571">
        <w:t>mall</w:t>
      </w:r>
      <w:proofErr w:type="gramEnd"/>
      <w:r w:rsidR="00373C29" w:rsidRPr="00AC6571">
        <w:t xml:space="preserve"> piece of paper</w:t>
      </w:r>
    </w:p>
    <w:p w:rsidR="00C12708" w:rsidRDefault="0070786E" w:rsidP="0070786E">
      <w:proofErr w:type="gramStart"/>
      <w:r>
        <w:t>m</w:t>
      </w:r>
      <w:r w:rsidR="00373C29" w:rsidRPr="00AC6571">
        <w:t>atches</w:t>
      </w:r>
      <w:proofErr w:type="gramEnd"/>
      <w:r w:rsidR="00373C29" w:rsidRPr="00AC6571">
        <w:t xml:space="preserve"> or a lighter</w:t>
      </w:r>
    </w:p>
    <w:p w:rsidR="00C12708" w:rsidRDefault="00C12708" w:rsidP="0070786E">
      <w:proofErr w:type="gramStart"/>
      <w:r>
        <w:t>face</w:t>
      </w:r>
      <w:proofErr w:type="gramEnd"/>
      <w:r>
        <w:t xml:space="preserve"> shield</w:t>
      </w:r>
    </w:p>
    <w:p w:rsidR="00373C29" w:rsidRPr="00AC6571" w:rsidRDefault="00C12708" w:rsidP="0070786E">
      <w:r>
        <w:t>sand bucket and/or fire extinguisher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Safety Considerations</w:t>
      </w:r>
    </w:p>
    <w:p w:rsidR="0070786E" w:rsidRDefault="0070786E" w:rsidP="00373C29">
      <w:r>
        <w:t xml:space="preserve">Wear eye protection. A face shield provides the greatest protection. Inspect the glass container to determine that there are no cracks or weaknesses. </w:t>
      </w:r>
      <w:r w:rsidR="00373C29" w:rsidRPr="00AC6571">
        <w:t xml:space="preserve">A low pressure will be created in the glass container </w:t>
      </w:r>
      <w:r>
        <w:t>and it could break</w:t>
      </w:r>
      <w:r w:rsidR="00373C29" w:rsidRPr="00AC6571">
        <w:t xml:space="preserve">. </w:t>
      </w:r>
    </w:p>
    <w:p w:rsidR="0070786E" w:rsidRDefault="00373C29" w:rsidP="00373C29">
      <w:r w:rsidRPr="00AC6571">
        <w:t>Proper attention should be paid towards fire safety. All long hair should be tied back during this demonstration.</w:t>
      </w:r>
      <w:r w:rsidR="002C5D6A" w:rsidRPr="00AC6571">
        <w:t xml:space="preserve"> </w:t>
      </w:r>
    </w:p>
    <w:p w:rsidR="00373C29" w:rsidRPr="00AC6571" w:rsidRDefault="0070786E" w:rsidP="00373C29">
      <w:r>
        <w:t>Use a safety shield in case the glass jar breaks. Instruct s</w:t>
      </w:r>
      <w:r w:rsidR="002C5D6A" w:rsidRPr="00AC6571">
        <w:t xml:space="preserve">tudents </w:t>
      </w:r>
      <w:r>
        <w:t>to stay some distance back for their own saf</w:t>
      </w:r>
      <w:bookmarkStart w:id="1" w:name="_GoBack"/>
      <w:bookmarkEnd w:id="1"/>
      <w:r>
        <w:t>ety.</w:t>
      </w:r>
    </w:p>
    <w:p w:rsidR="002E00B3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Procedure</w:t>
      </w:r>
    </w:p>
    <w:p w:rsidR="00373C29" w:rsidRPr="002E00B3" w:rsidRDefault="002E00B3" w:rsidP="002E00B3">
      <w:pPr>
        <w:rPr>
          <w:b/>
        </w:rPr>
      </w:pPr>
      <w:r w:rsidRPr="002E00B3">
        <w:rPr>
          <w:b/>
        </w:rPr>
        <w:t>Predict/Explain</w:t>
      </w:r>
    </w:p>
    <w:p w:rsidR="0070786E" w:rsidRDefault="0070786E" w:rsidP="00373C29">
      <w:pPr>
        <w:numPr>
          <w:ilvl w:val="0"/>
          <w:numId w:val="1"/>
        </w:numPr>
      </w:pPr>
      <w:r>
        <w:t xml:space="preserve">Instruct </w:t>
      </w:r>
      <w:r w:rsidR="00373C29" w:rsidRPr="00AC6571">
        <w:t xml:space="preserve">students to </w:t>
      </w:r>
      <w:r>
        <w:t>work in pairs. They will keep a record of their thoughts and observations.</w:t>
      </w:r>
    </w:p>
    <w:p w:rsidR="0070786E" w:rsidRDefault="0070786E" w:rsidP="00373C29">
      <w:pPr>
        <w:numPr>
          <w:ilvl w:val="0"/>
          <w:numId w:val="1"/>
        </w:numPr>
      </w:pPr>
      <w:r>
        <w:t xml:space="preserve">Outline the procedure: </w:t>
      </w:r>
      <w:r w:rsidR="00373C29" w:rsidRPr="00AC6571">
        <w:t>a burning piece of paper is placed in the glass container and an egg is placed over the seal of the container.</w:t>
      </w:r>
    </w:p>
    <w:p w:rsidR="002E00B3" w:rsidRDefault="0070786E" w:rsidP="00373C29">
      <w:pPr>
        <w:numPr>
          <w:ilvl w:val="0"/>
          <w:numId w:val="1"/>
        </w:numPr>
      </w:pPr>
      <w:r>
        <w:t>Ask each pair to make and record a prediction and back up this prediction with an explanation. They may want to include a diagram.</w:t>
      </w:r>
    </w:p>
    <w:p w:rsidR="00373C29" w:rsidRPr="002E00B3" w:rsidRDefault="002E00B3" w:rsidP="002E00B3">
      <w:pPr>
        <w:rPr>
          <w:b/>
        </w:rPr>
      </w:pPr>
      <w:r w:rsidRPr="002E00B3">
        <w:rPr>
          <w:b/>
        </w:rPr>
        <w:t>Observe</w:t>
      </w:r>
    </w:p>
    <w:p w:rsidR="00373C29" w:rsidRPr="00AC6571" w:rsidRDefault="00373C29" w:rsidP="00373C29">
      <w:pPr>
        <w:numPr>
          <w:ilvl w:val="0"/>
          <w:numId w:val="1"/>
        </w:numPr>
      </w:pPr>
      <w:r w:rsidRPr="00AC6571">
        <w:t>Light a piece of paper on fire.</w:t>
      </w:r>
    </w:p>
    <w:p w:rsidR="00373C29" w:rsidRPr="00AC6571" w:rsidRDefault="00373C29" w:rsidP="00373C29">
      <w:pPr>
        <w:numPr>
          <w:ilvl w:val="0"/>
          <w:numId w:val="1"/>
        </w:numPr>
      </w:pPr>
      <w:r w:rsidRPr="00AC6571">
        <w:t>Carefully place the piece of burning paper into the glass container.</w:t>
      </w:r>
    </w:p>
    <w:p w:rsidR="0070786E" w:rsidRDefault="00373C29" w:rsidP="00373C29">
      <w:pPr>
        <w:numPr>
          <w:ilvl w:val="0"/>
          <w:numId w:val="1"/>
        </w:numPr>
      </w:pPr>
      <w:r w:rsidRPr="00AC6571">
        <w:t>Set a peeled hard-boiled egg on top of the bottle</w:t>
      </w:r>
      <w:r w:rsidR="0070786E">
        <w:t xml:space="preserve"> while the paper is burning</w:t>
      </w:r>
      <w:r w:rsidRPr="00AC6571">
        <w:t xml:space="preserve">. </w:t>
      </w:r>
    </w:p>
    <w:p w:rsidR="0070786E" w:rsidRDefault="0070786E" w:rsidP="00373C29">
      <w:pPr>
        <w:numPr>
          <w:ilvl w:val="0"/>
          <w:numId w:val="1"/>
        </w:numPr>
      </w:pPr>
      <w:r>
        <w:t>Lightly hold the egg to the mouth of the glass container.</w:t>
      </w:r>
    </w:p>
    <w:p w:rsidR="002E00B3" w:rsidRDefault="0070786E" w:rsidP="00373C29">
      <w:pPr>
        <w:numPr>
          <w:ilvl w:val="0"/>
          <w:numId w:val="1"/>
        </w:numPr>
      </w:pPr>
      <w:r>
        <w:t xml:space="preserve">After the combustion of the paper is complete, observe. </w:t>
      </w:r>
    </w:p>
    <w:p w:rsidR="00373C29" w:rsidRPr="002E00B3" w:rsidRDefault="002E00B3" w:rsidP="002E00B3">
      <w:pPr>
        <w:rPr>
          <w:b/>
        </w:rPr>
      </w:pPr>
      <w:r w:rsidRPr="002E00B3">
        <w:rPr>
          <w:b/>
        </w:rPr>
        <w:t>Explain</w:t>
      </w:r>
    </w:p>
    <w:p w:rsidR="00373C29" w:rsidRPr="00AC6571" w:rsidRDefault="00373C29" w:rsidP="00373C29">
      <w:pPr>
        <w:numPr>
          <w:ilvl w:val="0"/>
          <w:numId w:val="1"/>
        </w:numPr>
      </w:pPr>
      <w:r w:rsidRPr="00AC6571">
        <w:t>Ask students to revisit their predictions and explain any differences.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Disposal</w:t>
      </w:r>
    </w:p>
    <w:p w:rsidR="0070786E" w:rsidRDefault="0070786E" w:rsidP="00373C29">
      <w:r>
        <w:t>Do not ingest the egg after use.</w:t>
      </w:r>
    </w:p>
    <w:p w:rsidR="0070786E" w:rsidRDefault="0070786E" w:rsidP="00373C29">
      <w:r>
        <w:t>The egg can be composted or thrown in the garbage.</w:t>
      </w:r>
    </w:p>
    <w:p w:rsidR="00373C29" w:rsidRPr="00AC6571" w:rsidRDefault="0070786E" w:rsidP="00373C29">
      <w:r>
        <w:t xml:space="preserve">The clean jar can be reused or recycled. 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What happens?</w:t>
      </w:r>
    </w:p>
    <w:p w:rsidR="00373C29" w:rsidRPr="00AC6571" w:rsidRDefault="00373C29" w:rsidP="00373C29">
      <w:r w:rsidRPr="00AC6571">
        <w:t>After the burning piece of paper extinguishes, the egg will slowly (or sometimes quickly) get sucked into the glass container.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 xml:space="preserve">How does it work? </w:t>
      </w:r>
    </w:p>
    <w:p w:rsidR="000C1682" w:rsidRDefault="000C1682" w:rsidP="00373C29">
      <w:r>
        <w:t xml:space="preserve">The piece of burning paper in the glass container heats up the air particles inside. The movement of these particles raises the </w:t>
      </w:r>
      <w:r w:rsidR="00373C29" w:rsidRPr="00AC6571">
        <w:t>pressure o</w:t>
      </w:r>
      <w:r>
        <w:t>f the gas in the container, pushing up the egg slightly</w:t>
      </w:r>
      <w:r w:rsidR="00373C29" w:rsidRPr="00AC6571">
        <w:t xml:space="preserve">. </w:t>
      </w:r>
      <w:r>
        <w:t>This is why the egg needs to be lightly held to the glass jar as the fire burns. A tight seal ensures that no new air particles enter the jar.</w:t>
      </w:r>
    </w:p>
    <w:p w:rsidR="00373C29" w:rsidRPr="00AC6571" w:rsidRDefault="000C1682" w:rsidP="00373C29">
      <w:r>
        <w:t>Once the fire has gone out, the temperature decreases and the air particles slow down. T</w:t>
      </w:r>
      <w:r w:rsidR="00373C29" w:rsidRPr="00AC6571">
        <w:t xml:space="preserve">he pressure of the gas </w:t>
      </w:r>
      <w:r>
        <w:t xml:space="preserve">inside the glass container </w:t>
      </w:r>
      <w:r w:rsidR="00373C29" w:rsidRPr="00AC6571">
        <w:t>become</w:t>
      </w:r>
      <w:r>
        <w:t>s</w:t>
      </w:r>
      <w:r w:rsidR="00373C29" w:rsidRPr="00AC6571">
        <w:t xml:space="preserve"> lower than the pressure outside the glass container. As a result, the </w:t>
      </w:r>
      <w:r>
        <w:t xml:space="preserve">atmosphere pushes the </w:t>
      </w:r>
      <w:r w:rsidR="00373C29" w:rsidRPr="00AC6571">
        <w:t>egg into the glass container.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Teaching Suggestions/Hints</w:t>
      </w:r>
    </w:p>
    <w:p w:rsidR="000C1682" w:rsidRPr="00AC6571" w:rsidRDefault="000C1682" w:rsidP="000C1682">
      <w:r>
        <w:t xml:space="preserve">Ask students to devise a procedure to remove the </w:t>
      </w:r>
      <w:r w:rsidR="000E07FE">
        <w:t xml:space="preserve">intact </w:t>
      </w:r>
      <w:r>
        <w:t>egg fro</w:t>
      </w:r>
      <w:r w:rsidR="000E07FE">
        <w:t xml:space="preserve">m the container. It can be done </w:t>
      </w:r>
      <w:r w:rsidRPr="00AC6571">
        <w:t xml:space="preserve">by </w:t>
      </w:r>
      <w:r w:rsidR="000E07FE">
        <w:t xml:space="preserve">changing the conditions and </w:t>
      </w:r>
      <w:r w:rsidRPr="00AC6571">
        <w:t>increasing the pressure inside the bottle. This can be done by blowing air inside the glass container and then quickly settling the egg over the opening.</w:t>
      </w:r>
    </w:p>
    <w:p w:rsidR="000C1682" w:rsidRDefault="000C1682" w:rsidP="00373C29"/>
    <w:p w:rsidR="000C1682" w:rsidRDefault="000C1682" w:rsidP="00373C29">
      <w:r>
        <w:t xml:space="preserve">Ask students to consider the notion of vacuum action as a process for moving materials. </w:t>
      </w:r>
    </w:p>
    <w:p w:rsidR="00373C29" w:rsidRPr="00AC6571" w:rsidRDefault="000C1682" w:rsidP="00373C29">
      <w:r>
        <w:t xml:space="preserve">For example, the </w:t>
      </w:r>
      <w:proofErr w:type="spellStart"/>
      <w:r>
        <w:t>Vactrain</w:t>
      </w:r>
      <w:proofErr w:type="spellEnd"/>
      <w:r>
        <w:t xml:space="preserve"> is a proposed transit system that uses magnetic levitation within near vacuum tube environments.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Next Steps</w:t>
      </w:r>
    </w:p>
    <w:p w:rsidR="00373C29" w:rsidRPr="00AC6571" w:rsidRDefault="00373C29" w:rsidP="00373C29">
      <w:r w:rsidRPr="00AC6571">
        <w:t>There are many possible next steps to this activity.  This demonstration could lead into a quantitative study looking at the relationship between pressure and temperature of a gas (with a constant volume). This study can lead to the graphical analysis of pressure versus temperature and the extrapolation of data to find absolute zero.</w:t>
      </w:r>
    </w:p>
    <w:p w:rsidR="00373C29" w:rsidRPr="00AC6571" w:rsidRDefault="00373C29" w:rsidP="00373C29"/>
    <w:p w:rsidR="00373C29" w:rsidRPr="00AC6571" w:rsidRDefault="00373C29" w:rsidP="00373C29">
      <w:r w:rsidRPr="00AC6571">
        <w:t>As well, there are modifications possible including a version presented by Steve Spangler that uses small candles placed on the egg. See the Resources section for further details.</w:t>
      </w:r>
    </w:p>
    <w:p w:rsidR="00373C29" w:rsidRPr="00AC6571" w:rsidRDefault="00373C29" w:rsidP="00373C29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>Additional Resources</w:t>
      </w:r>
    </w:p>
    <w:p w:rsidR="00373C29" w:rsidRPr="00AC6571" w:rsidRDefault="00373C29" w:rsidP="002E00B3">
      <w:pPr>
        <w:pStyle w:val="ListParagraph"/>
        <w:numPr>
          <w:ilvl w:val="0"/>
          <w:numId w:val="5"/>
        </w:numPr>
        <w:ind w:left="426"/>
      </w:pPr>
      <w:r w:rsidRPr="00AC6571">
        <w:t>Additional methods and explanations</w:t>
      </w:r>
      <w:r w:rsidR="002E00B3">
        <w:t xml:space="preserve">: </w:t>
      </w:r>
      <w:hyperlink r:id="rId6" w:history="1">
        <w:r w:rsidRPr="00AC6571">
          <w:rPr>
            <w:rStyle w:val="Hyperlink"/>
          </w:rPr>
          <w:t>http://chemistry.about.com/od/chemistrydemonstrations/a/egginabottle.htm</w:t>
        </w:r>
      </w:hyperlink>
    </w:p>
    <w:p w:rsidR="00373C29" w:rsidRPr="00AC6571" w:rsidRDefault="00373C29" w:rsidP="002E00B3">
      <w:pPr>
        <w:pStyle w:val="ListParagraph"/>
        <w:numPr>
          <w:ilvl w:val="0"/>
          <w:numId w:val="5"/>
        </w:numPr>
        <w:ind w:left="426"/>
      </w:pPr>
      <w:r w:rsidRPr="00AC6571">
        <w:t>Steve Spangler’s new twist on the classic Egg in a Bottle Demo</w:t>
      </w:r>
      <w:r w:rsidR="002E00B3">
        <w:t xml:space="preserve">: </w:t>
      </w:r>
      <w:hyperlink r:id="rId7" w:history="1">
        <w:r w:rsidRPr="00AC6571">
          <w:rPr>
            <w:rStyle w:val="Hyperlink"/>
          </w:rPr>
          <w:t>http://www.stevespanglerscience.com/lab/experiments/egg-in-bottle</w:t>
        </w:r>
      </w:hyperlink>
    </w:p>
    <w:p w:rsidR="000F67A9" w:rsidRDefault="00AC6571" w:rsidP="00AC6571">
      <w:pPr>
        <w:pStyle w:val="Heading2"/>
        <w:rPr>
          <w:rFonts w:ascii="Times New Roman" w:hAnsi="Times New Roman"/>
          <w:sz w:val="24"/>
        </w:rPr>
      </w:pPr>
      <w:r w:rsidRPr="00AC6571">
        <w:rPr>
          <w:rFonts w:ascii="Times New Roman" w:hAnsi="Times New Roman"/>
          <w:sz w:val="24"/>
        </w:rPr>
        <w:t xml:space="preserve">Specific Expectations </w:t>
      </w:r>
    </w:p>
    <w:p w:rsidR="00AC6571" w:rsidRPr="000F67A9" w:rsidRDefault="000F67A9" w:rsidP="000F67A9">
      <w:pPr>
        <w:rPr>
          <w:b/>
        </w:rPr>
      </w:pPr>
      <w:bookmarkStart w:id="2" w:name="sch3u"/>
      <w:r w:rsidRPr="000F67A9">
        <w:rPr>
          <w:b/>
        </w:rPr>
        <w:t>SCH3U</w:t>
      </w:r>
    </w:p>
    <w:bookmarkEnd w:id="2"/>
    <w:p w:rsidR="000E07FE" w:rsidRDefault="000E07FE" w:rsidP="000E07FE">
      <w:pPr>
        <w:autoSpaceDE w:val="0"/>
        <w:autoSpaceDN w:val="0"/>
        <w:adjustRightInd w:val="0"/>
        <w:ind w:left="567" w:hanging="567"/>
        <w:rPr>
          <w:lang w:eastAsia="en-CA"/>
        </w:rPr>
      </w:pPr>
      <w:r w:rsidRPr="000E07FE">
        <w:rPr>
          <w:b/>
          <w:lang w:eastAsia="en-CA"/>
        </w:rPr>
        <w:t>A1.1</w:t>
      </w:r>
      <w:r>
        <w:rPr>
          <w:lang w:eastAsia="en-CA"/>
        </w:rPr>
        <w:t xml:space="preserve"> formulate relevant scientific questions about observed relationships, ideas, problems, or issues, make informed predictions, and/or formulate educated hypotheses to focus inquiries or research</w:t>
      </w:r>
    </w:p>
    <w:p w:rsidR="00AC6571" w:rsidRPr="00AC6571" w:rsidRDefault="00AC6571" w:rsidP="000E07FE">
      <w:pPr>
        <w:autoSpaceDE w:val="0"/>
        <w:autoSpaceDN w:val="0"/>
        <w:adjustRightInd w:val="0"/>
        <w:ind w:left="567" w:hanging="567"/>
        <w:rPr>
          <w:lang w:eastAsia="en-CA"/>
        </w:rPr>
      </w:pPr>
      <w:r w:rsidRPr="000E07FE">
        <w:rPr>
          <w:b/>
          <w:lang w:eastAsia="en-CA"/>
        </w:rPr>
        <w:t>F3.3</w:t>
      </w:r>
      <w:r w:rsidRPr="00AC6571">
        <w:rPr>
          <w:szCs w:val="19"/>
          <w:lang w:eastAsia="en-CA"/>
        </w:rPr>
        <w:t xml:space="preserve"> </w:t>
      </w:r>
      <w:r w:rsidRPr="00AC6571">
        <w:rPr>
          <w:lang w:eastAsia="en-CA"/>
        </w:rPr>
        <w:t xml:space="preserve">use the kinetic molecular theory to explain the properties and </w:t>
      </w:r>
      <w:proofErr w:type="spellStart"/>
      <w:r w:rsidRPr="00AC6571">
        <w:rPr>
          <w:lang w:eastAsia="en-CA"/>
        </w:rPr>
        <w:t>behaviour</w:t>
      </w:r>
      <w:proofErr w:type="spellEnd"/>
      <w:r w:rsidRPr="00AC6571">
        <w:rPr>
          <w:lang w:eastAsia="en-CA"/>
        </w:rPr>
        <w:t xml:space="preserve"> of gases in terms of types and degrees of molecular motion</w:t>
      </w:r>
    </w:p>
    <w:p w:rsidR="002E00B3" w:rsidRDefault="00AC6571" w:rsidP="000E07FE">
      <w:pPr>
        <w:autoSpaceDE w:val="0"/>
        <w:autoSpaceDN w:val="0"/>
        <w:adjustRightInd w:val="0"/>
        <w:ind w:left="567" w:hanging="567"/>
        <w:rPr>
          <w:lang w:eastAsia="en-CA"/>
        </w:rPr>
      </w:pPr>
      <w:r w:rsidRPr="000E07FE">
        <w:rPr>
          <w:b/>
          <w:lang w:eastAsia="en-CA"/>
        </w:rPr>
        <w:t>F3.4</w:t>
      </w:r>
      <w:r w:rsidRPr="00AC6571">
        <w:rPr>
          <w:szCs w:val="19"/>
          <w:lang w:eastAsia="en-CA"/>
        </w:rPr>
        <w:t xml:space="preserve"> </w:t>
      </w:r>
      <w:r w:rsidRPr="00AC6571">
        <w:rPr>
          <w:lang w:eastAsia="en-CA"/>
        </w:rPr>
        <w:t>describe, for an ideal gas, the quantitative relationships that exist between the variables of pressure, volume, temperature, and amount of substance</w:t>
      </w:r>
    </w:p>
    <w:p w:rsidR="002E00B3" w:rsidRDefault="002E00B3" w:rsidP="000E07FE">
      <w:pPr>
        <w:autoSpaceDE w:val="0"/>
        <w:autoSpaceDN w:val="0"/>
        <w:adjustRightInd w:val="0"/>
        <w:ind w:left="567" w:hanging="567"/>
        <w:rPr>
          <w:lang w:eastAsia="en-CA"/>
        </w:rPr>
      </w:pPr>
    </w:p>
    <w:p w:rsidR="0070786E" w:rsidRPr="00AC6571" w:rsidRDefault="00BB510C" w:rsidP="00373C29">
      <w:hyperlink w:anchor="top" w:history="1">
        <w:r w:rsidR="002E00B3" w:rsidRPr="002E00B3">
          <w:rPr>
            <w:rStyle w:val="Hyperlink"/>
            <w:sz w:val="20"/>
            <w:lang w:eastAsia="en-CA"/>
          </w:rPr>
          <w:t>Return to top</w:t>
        </w:r>
      </w:hyperlink>
    </w:p>
    <w:sectPr w:rsidR="0070786E" w:rsidRPr="00AC6571" w:rsidSect="0070786E">
      <w:pgSz w:w="12240" w:h="15840"/>
      <w:pgMar w:top="1440" w:right="1797" w:bottom="1440" w:left="175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CAC"/>
    <w:multiLevelType w:val="multilevel"/>
    <w:tmpl w:val="83CC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002"/>
    <w:multiLevelType w:val="multilevel"/>
    <w:tmpl w:val="41D624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1416"/>
    <w:multiLevelType w:val="hybridMultilevel"/>
    <w:tmpl w:val="83CCB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3CDC"/>
    <w:multiLevelType w:val="hybridMultilevel"/>
    <w:tmpl w:val="41D62418"/>
    <w:lvl w:ilvl="0" w:tplc="1009001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6D58"/>
    <w:multiLevelType w:val="hybridMultilevel"/>
    <w:tmpl w:val="2C10B7E4"/>
    <w:lvl w:ilvl="0" w:tplc="1E5E7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E257F"/>
    <w:multiLevelType w:val="hybridMultilevel"/>
    <w:tmpl w:val="83CCB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CD8"/>
    <w:multiLevelType w:val="multilevel"/>
    <w:tmpl w:val="83CC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720"/>
  <w:noPunctuationKerning/>
  <w:characterSpacingControl w:val="doNotCompress"/>
  <w:savePreviewPicture/>
  <w:doNotValidateAgainstSchema/>
  <w:doNotDemarcateInvalidXml/>
  <w:compat/>
  <w:rsids>
    <w:rsidRoot w:val="00373C29"/>
    <w:rsid w:val="00023233"/>
    <w:rsid w:val="000C1682"/>
    <w:rsid w:val="000E07FE"/>
    <w:rsid w:val="000F67A9"/>
    <w:rsid w:val="00264952"/>
    <w:rsid w:val="002C5D6A"/>
    <w:rsid w:val="002E00B3"/>
    <w:rsid w:val="00373C29"/>
    <w:rsid w:val="005D161E"/>
    <w:rsid w:val="0070786E"/>
    <w:rsid w:val="00711340"/>
    <w:rsid w:val="008329ED"/>
    <w:rsid w:val="00AC6571"/>
    <w:rsid w:val="00BB510C"/>
    <w:rsid w:val="00C12708"/>
    <w:rsid w:val="00DD1ED9"/>
    <w:rsid w:val="00E41D28"/>
    <w:rsid w:val="00F70B44"/>
  </w:rsids>
  <m:mathPr>
    <m:mathFont m:val="Mini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373C29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3C29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73C29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C29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uiPriority w:val="99"/>
    <w:unhideWhenUsed/>
    <w:rsid w:val="00373C29"/>
    <w:rPr>
      <w:color w:val="auto"/>
      <w:u w:val="single"/>
    </w:rPr>
  </w:style>
  <w:style w:type="character" w:styleId="CommentReference">
    <w:name w:val="annotation reference"/>
    <w:uiPriority w:val="99"/>
    <w:semiHidden/>
    <w:unhideWhenUsed/>
    <w:rsid w:val="0037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C29"/>
    <w:rPr>
      <w:rFonts w:ascii="Minion Pro" w:hAnsi="Minion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C29"/>
    <w:rPr>
      <w:rFonts w:ascii="Minion Pro" w:eastAsia="Times New Roman" w:hAnsi="Minion Pr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29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0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373C29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3C29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C29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C29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uiPriority w:val="99"/>
    <w:unhideWhenUsed/>
    <w:rsid w:val="00373C29"/>
    <w:rPr>
      <w:color w:val="auto"/>
      <w:u w:val="single"/>
    </w:rPr>
  </w:style>
  <w:style w:type="character" w:styleId="CommentReference">
    <w:name w:val="annotation reference"/>
    <w:uiPriority w:val="99"/>
    <w:semiHidden/>
    <w:unhideWhenUsed/>
    <w:rsid w:val="0037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C29"/>
    <w:rPr>
      <w:rFonts w:ascii="Minion Pro" w:hAnsi="Minion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C29"/>
    <w:rPr>
      <w:rFonts w:ascii="Minion Pro" w:eastAsia="Times New Roman" w:hAnsi="Minion Pr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2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hemistry.about.com/od/chemistrydemonstrations/a/egginabottle.htm" TargetMode="External"/><Relationship Id="rId7" Type="http://schemas.openxmlformats.org/officeDocument/2006/relationships/hyperlink" Target="http://www.stevespanglerscience.com/lab/experiments/egg-in-bott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728</Words>
  <Characters>4150</Characters>
  <Application>Microsoft Macintosh Word</Application>
  <DocSecurity>0</DocSecurity>
  <Lines>34</Lines>
  <Paragraphs>8</Paragraphs>
  <ScaleCrop>false</ScaleCrop>
  <Company>Leesa at Home and Work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9</cp:revision>
  <dcterms:created xsi:type="dcterms:W3CDTF">2014-04-16T01:11:00Z</dcterms:created>
  <dcterms:modified xsi:type="dcterms:W3CDTF">2014-08-27T14:20:00Z</dcterms:modified>
</cp:coreProperties>
</file>