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E2" w:rsidRPr="006F5AC0" w:rsidRDefault="001F24E2" w:rsidP="001F24E2">
      <w:pPr>
        <w:pStyle w:val="Heading2"/>
      </w:pPr>
      <w:r w:rsidRPr="006F5AC0">
        <w:t>SNC1</w:t>
      </w:r>
      <w:r>
        <w:t>D</w:t>
      </w:r>
      <w:r w:rsidRPr="006F5AC0">
        <w:t>/1</w:t>
      </w:r>
      <w:r>
        <w:t>P</w:t>
      </w:r>
      <w:r w:rsidRPr="006F5AC0">
        <w:t xml:space="preserve"> Sustainable Ecosystems</w:t>
      </w:r>
      <w:r>
        <w:t>/</w:t>
      </w:r>
      <w:r w:rsidRPr="00972CC1">
        <w:t xml:space="preserve"> </w:t>
      </w:r>
      <w:r w:rsidRPr="006F5AC0">
        <w:t>Sustainable Ecosystems</w:t>
      </w:r>
      <w:r>
        <w:t xml:space="preserve"> and Human Activity</w:t>
      </w:r>
    </w:p>
    <w:p w:rsidR="001F24E2" w:rsidRPr="006F5AC0" w:rsidRDefault="001F24E2" w:rsidP="001F24E2">
      <w:pPr>
        <w:pStyle w:val="Heading1"/>
      </w:pPr>
      <w:r w:rsidRPr="006F5AC0">
        <w:t>Teacher Demo:</w:t>
      </w:r>
      <w:r w:rsidR="00F701AD">
        <w:t xml:space="preserve"> </w:t>
      </w:r>
      <w:r>
        <w:t>Photosynthesis and Respiration: Complementary Processes</w:t>
      </w:r>
    </w:p>
    <w:tbl>
      <w:tblPr>
        <w:tblW w:w="5000" w:type="pct"/>
        <w:tblBorders>
          <w:top w:val="single" w:sz="4" w:space="0" w:color="auto"/>
          <w:left w:val="single" w:sz="4" w:space="0" w:color="auto"/>
          <w:bottom w:val="single" w:sz="4" w:space="0" w:color="auto"/>
          <w:right w:val="single" w:sz="4" w:space="0" w:color="auto"/>
        </w:tblBorders>
        <w:tblLook w:val="04A0"/>
      </w:tblPr>
      <w:tblGrid>
        <w:gridCol w:w="4788"/>
        <w:gridCol w:w="4788"/>
      </w:tblGrid>
      <w:tr w:rsidR="0034506F" w:rsidRPr="004D7152" w:rsidTr="0034506F">
        <w:tc>
          <w:tcPr>
            <w:tcW w:w="2500" w:type="pct"/>
          </w:tcPr>
          <w:p w:rsidR="0034506F" w:rsidRDefault="0034506F" w:rsidP="004D7152">
            <w:pPr>
              <w:pStyle w:val="Heading2"/>
            </w:pPr>
            <w:r>
              <w:t>Topics</w:t>
            </w:r>
          </w:p>
          <w:p w:rsidR="001F24E2" w:rsidRDefault="001F24E2" w:rsidP="001F24E2">
            <w:pPr>
              <w:pStyle w:val="Materialslist"/>
            </w:pPr>
            <w:r>
              <w:t>photosynthesis and respiration</w:t>
            </w:r>
          </w:p>
          <w:p w:rsidR="0034506F" w:rsidRPr="004D7152" w:rsidRDefault="001F24E2" w:rsidP="001F24E2">
            <w:pPr>
              <w:pStyle w:val="Materialslist"/>
            </w:pPr>
            <w:r>
              <w:t>gas tests for oxygen and carbon dioxide</w:t>
            </w:r>
          </w:p>
        </w:tc>
        <w:tc>
          <w:tcPr>
            <w:tcW w:w="2500" w:type="pct"/>
          </w:tcPr>
          <w:p w:rsidR="0034506F" w:rsidRDefault="0034506F" w:rsidP="004D7152">
            <w:pPr>
              <w:pStyle w:val="Heading2"/>
            </w:pPr>
            <w:r>
              <w:t>Timing</w:t>
            </w:r>
          </w:p>
          <w:p w:rsidR="0034506F" w:rsidRPr="00562220" w:rsidRDefault="0034506F" w:rsidP="004D7152">
            <w:pPr>
              <w:autoSpaceDE w:val="0"/>
              <w:autoSpaceDN w:val="0"/>
              <w:adjustRightInd w:val="0"/>
            </w:pPr>
            <w:r w:rsidRPr="00562220">
              <w:t>prep</w:t>
            </w:r>
            <w:r>
              <w:t>aration:</w:t>
            </w:r>
            <w:r w:rsidR="00142B7B">
              <w:t xml:space="preserve"> </w:t>
            </w:r>
            <w:r w:rsidR="001F24E2">
              <w:t>20</w:t>
            </w:r>
            <w:r w:rsidR="00142B7B">
              <w:t xml:space="preserve"> min</w:t>
            </w:r>
          </w:p>
          <w:p w:rsidR="0034506F" w:rsidRPr="004D7152" w:rsidRDefault="0034506F" w:rsidP="001F24E2">
            <w:pPr>
              <w:autoSpaceDE w:val="0"/>
              <w:autoSpaceDN w:val="0"/>
              <w:adjustRightInd w:val="0"/>
            </w:pPr>
            <w:r w:rsidRPr="00562220">
              <w:t>demo</w:t>
            </w:r>
            <w:r>
              <w:t>nstration:</w:t>
            </w:r>
            <w:r w:rsidRPr="00562220">
              <w:t xml:space="preserve"> </w:t>
            </w:r>
            <w:r w:rsidR="001F24E2">
              <w:t>20</w:t>
            </w:r>
            <w:r w:rsidRPr="00562220">
              <w:t xml:space="preserve"> min</w:t>
            </w:r>
          </w:p>
        </w:tc>
      </w:tr>
    </w:tbl>
    <w:p w:rsidR="0034506F" w:rsidRDefault="0034506F" w:rsidP="0034506F">
      <w:pPr>
        <w:pStyle w:val="Heading2"/>
      </w:pPr>
      <w:r>
        <w:t>Specific Expectations</w:t>
      </w:r>
      <w:r w:rsidRPr="002C24F9">
        <w:t xml:space="preserve"> </w:t>
      </w:r>
    </w:p>
    <w:p w:rsidR="001F24E2" w:rsidRDefault="001F24E2" w:rsidP="001F24E2">
      <w:pPr>
        <w:pStyle w:val="Heading3"/>
      </w:pPr>
      <w:r w:rsidRPr="00391874">
        <w:t>SNC1D</w:t>
      </w:r>
    </w:p>
    <w:p w:rsidR="001F24E2" w:rsidRPr="00391874" w:rsidRDefault="001F24E2" w:rsidP="001F24E2">
      <w:pPr>
        <w:pStyle w:val="Materialslist"/>
      </w:pPr>
      <w:r w:rsidRPr="00391874">
        <w:rPr>
          <w:b/>
          <w:bCs/>
        </w:rPr>
        <w:t>A1.10</w:t>
      </w:r>
      <w:r>
        <w:t xml:space="preserve"> </w:t>
      </w:r>
      <w:r w:rsidRPr="00391874">
        <w:t>draw conclusions based on inquiry results and research findings, and justify their conclusions</w:t>
      </w:r>
    </w:p>
    <w:p w:rsidR="001F24E2" w:rsidRPr="00391874" w:rsidRDefault="001F24E2" w:rsidP="001F24E2">
      <w:pPr>
        <w:pStyle w:val="Materialslist"/>
      </w:pPr>
      <w:r w:rsidRPr="00391874">
        <w:rPr>
          <w:b/>
        </w:rPr>
        <w:t>B3.2</w:t>
      </w:r>
      <w:r w:rsidRPr="00391874">
        <w:t xml:space="preserve"> describe the complementary processes of cellular respiration and photosynthesis with respect to the flow of energy and the cycling of matter within ecosystem</w:t>
      </w:r>
      <w:r>
        <w:t>s (i.e., carbon dioxide is a by-</w:t>
      </w:r>
      <w:r w:rsidRPr="00391874">
        <w:t>product of cellular respiration and is used for photosynthesis, which produces oxygen needed for cellular respiration), and explain how human activities can disrupt the balance achieved b</w:t>
      </w:r>
      <w:r>
        <w:t>y these processes (e.g., automo</w:t>
      </w:r>
      <w:r w:rsidRPr="00391874">
        <w:t>bile use increases the amount of carbon dioxide in the atmosphere; planting more trees decreases the amount of carbon dioxide in the atmosphere)</w:t>
      </w:r>
    </w:p>
    <w:p w:rsidR="001F24E2" w:rsidRPr="00391874" w:rsidRDefault="001F24E2" w:rsidP="001F24E2">
      <w:pPr>
        <w:pStyle w:val="Materialslist"/>
      </w:pPr>
      <w:r w:rsidRPr="00391874">
        <w:rPr>
          <w:b/>
        </w:rPr>
        <w:t>C2.4</w:t>
      </w:r>
      <w:r w:rsidR="00F701AD">
        <w:t xml:space="preserve"> </w:t>
      </w:r>
      <w:r w:rsidRPr="00391874">
        <w:t>conduct appropriate chemical tests to identify some common gases (e.g., oxygen, hydrogen, carbon dioxide) on the basis of their chemical properties, and re</w:t>
      </w:r>
      <w:r>
        <w:t>cord their observations [PR, C]</w:t>
      </w:r>
    </w:p>
    <w:p w:rsidR="001F24E2" w:rsidRDefault="001F24E2" w:rsidP="001F24E2">
      <w:pPr>
        <w:pStyle w:val="Heading3"/>
      </w:pPr>
      <w:r w:rsidRPr="00391874">
        <w:t>SNC1P</w:t>
      </w:r>
    </w:p>
    <w:p w:rsidR="001F24E2" w:rsidRPr="00391874" w:rsidRDefault="001F24E2" w:rsidP="001F24E2">
      <w:pPr>
        <w:pStyle w:val="Materialslist"/>
        <w:rPr>
          <w:b/>
          <w:bCs/>
        </w:rPr>
      </w:pPr>
      <w:r w:rsidRPr="00391874">
        <w:rPr>
          <w:b/>
          <w:bCs/>
        </w:rPr>
        <w:t>A1.10</w:t>
      </w:r>
      <w:r w:rsidRPr="00391874">
        <w:t xml:space="preserve"> draw conclusions based on inquiry results and research findings, and justify their conclusions</w:t>
      </w:r>
    </w:p>
    <w:p w:rsidR="001F24E2" w:rsidRPr="00391874" w:rsidRDefault="001F24E2" w:rsidP="001F24E2">
      <w:pPr>
        <w:pStyle w:val="Materialslist"/>
      </w:pPr>
      <w:r w:rsidRPr="00391874">
        <w:rPr>
          <w:b/>
          <w:bCs/>
        </w:rPr>
        <w:t>B3.3</w:t>
      </w:r>
      <w:r w:rsidRPr="00391874">
        <w:t xml:space="preserve"> describe the complementary processes of cellular respiration and photosynthesis with respect to the flow of energy and the cycling of matter within ecosystems (e.g., carbon dioxide is a by-product of cellular respiration and is used for photosynthesis, which produces oxygen needed for cellular respiration), and explain how human activities can disrupt the balance achieved by these processes (e.g., automobile use increases the amount of carbon dioxide in the atmosphere; planting trees reduces the amount of carbon dioxide in the atmosphere)</w:t>
      </w:r>
    </w:p>
    <w:p w:rsidR="001F24E2" w:rsidRPr="00391874" w:rsidRDefault="001F24E2" w:rsidP="001F24E2">
      <w:pPr>
        <w:pStyle w:val="Materialslist"/>
      </w:pPr>
      <w:r w:rsidRPr="00391874">
        <w:rPr>
          <w:b/>
          <w:bCs/>
        </w:rPr>
        <w:t>C2.7</w:t>
      </w:r>
      <w:r w:rsidRPr="00391874">
        <w:t xml:space="preserve"> conduct chemical tests to identify common gases (e.g., oxygen, hydrogen, carbon dioxide) on the basis of their chemical properties, and record</w:t>
      </w:r>
      <w:r>
        <w:t xml:space="preserve"> their observations [PR, AI, C]</w:t>
      </w:r>
    </w:p>
    <w:p w:rsidR="002C24F9" w:rsidRPr="00E4296C" w:rsidRDefault="004D7152" w:rsidP="00564BFB">
      <w:pPr>
        <w:pStyle w:val="Heading2"/>
      </w:pPr>
      <w:r>
        <w:t>Introduction</w:t>
      </w:r>
    </w:p>
    <w:p w:rsidR="001F24E2" w:rsidRDefault="001F24E2" w:rsidP="001F24E2">
      <w:r>
        <w:t>The cells of green plants contain the pigment chlorophyll in organelles called chloroplasts.</w:t>
      </w:r>
      <w:r w:rsidR="00F701AD">
        <w:t xml:space="preserve"> </w:t>
      </w:r>
      <w:r>
        <w:t xml:space="preserve">Chloroplasts capture the Sun’s energy and </w:t>
      </w:r>
      <w:r w:rsidR="00F701AD">
        <w:t>store it―through photosynthesis―as</w:t>
      </w:r>
      <w:r>
        <w:t xml:space="preserve"> chemical energy. </w:t>
      </w:r>
      <w:r w:rsidR="00026A6D">
        <w:t>The reactants for p</w:t>
      </w:r>
      <w:r w:rsidR="00F701AD">
        <w:t xml:space="preserve">hotosynthesis </w:t>
      </w:r>
      <w:r w:rsidR="00026A6D">
        <w:t>are</w:t>
      </w:r>
      <w:r w:rsidR="00F701AD">
        <w:t xml:space="preserve"> water, </w:t>
      </w:r>
      <w:proofErr w:type="gramStart"/>
      <w:r w:rsidR="00F701AD">
        <w:t>H</w:t>
      </w:r>
      <w:r w:rsidR="00B62E81" w:rsidRPr="00B62E81">
        <w:rPr>
          <w:vertAlign w:val="subscript"/>
        </w:rPr>
        <w:t>2</w:t>
      </w:r>
      <w:r w:rsidR="00F701AD">
        <w:t>O(</w:t>
      </w:r>
      <w:proofErr w:type="gramEnd"/>
      <w:r w:rsidR="00F701AD">
        <w:t>l), and carbon dioxide, CO</w:t>
      </w:r>
      <w:r w:rsidR="00F701AD" w:rsidRPr="008930F8">
        <w:rPr>
          <w:vertAlign w:val="subscript"/>
        </w:rPr>
        <w:t>2</w:t>
      </w:r>
      <w:r w:rsidR="00F701AD">
        <w:t>(g). The products are carbohydrates</w:t>
      </w:r>
      <w:r w:rsidR="00026A6D">
        <w:t xml:space="preserve">, </w:t>
      </w:r>
      <w:proofErr w:type="gramStart"/>
      <w:r w:rsidR="00026A6D">
        <w:t>C</w:t>
      </w:r>
      <w:r w:rsidR="00026A6D" w:rsidRPr="006312F4">
        <w:rPr>
          <w:vertAlign w:val="subscript"/>
        </w:rPr>
        <w:t>6</w:t>
      </w:r>
      <w:r w:rsidR="00026A6D">
        <w:t>H</w:t>
      </w:r>
      <w:r w:rsidR="00026A6D" w:rsidRPr="006312F4">
        <w:rPr>
          <w:vertAlign w:val="subscript"/>
        </w:rPr>
        <w:t>12</w:t>
      </w:r>
      <w:r w:rsidR="00026A6D">
        <w:t>O</w:t>
      </w:r>
      <w:r w:rsidR="00026A6D" w:rsidRPr="006312F4">
        <w:rPr>
          <w:vertAlign w:val="subscript"/>
        </w:rPr>
        <w:t>6</w:t>
      </w:r>
      <w:r w:rsidR="00026A6D">
        <w:t>(</w:t>
      </w:r>
      <w:proofErr w:type="spellStart"/>
      <w:proofErr w:type="gramEnd"/>
      <w:r w:rsidR="00026A6D">
        <w:t>aq</w:t>
      </w:r>
      <w:proofErr w:type="spellEnd"/>
      <w:r w:rsidR="00026A6D">
        <w:t>),</w:t>
      </w:r>
      <w:r w:rsidR="00F701AD">
        <w:t xml:space="preserve"> (compounds that store chemical energy) and</w:t>
      </w:r>
      <w:r>
        <w:t xml:space="preserve"> oxygen</w:t>
      </w:r>
      <w:r w:rsidR="00026A6D">
        <w:t xml:space="preserve">, </w:t>
      </w:r>
      <w:r w:rsidR="00026A6D">
        <w:lastRenderedPageBreak/>
        <w:t>O</w:t>
      </w:r>
      <w:r w:rsidR="00026A6D" w:rsidRPr="008930F8">
        <w:rPr>
          <w:vertAlign w:val="subscript"/>
        </w:rPr>
        <w:t>2</w:t>
      </w:r>
      <w:r w:rsidR="00026A6D">
        <w:t>(g), which is</w:t>
      </w:r>
      <w:r>
        <w:t xml:space="preserve"> release</w:t>
      </w:r>
      <w:r w:rsidR="00026A6D">
        <w:t>d</w:t>
      </w:r>
      <w:r>
        <w:t xml:space="preserve"> into the atmosphere.</w:t>
      </w:r>
      <w:r w:rsidR="00F701AD">
        <w:t xml:space="preserve"> </w:t>
      </w:r>
      <w:r>
        <w:t xml:space="preserve">Photosynthesis </w:t>
      </w:r>
      <w:r w:rsidR="00026A6D">
        <w:t xml:space="preserve">can </w:t>
      </w:r>
      <w:r>
        <w:t>be summed up in the following equation:</w:t>
      </w:r>
    </w:p>
    <w:p w:rsidR="00B62E81" w:rsidRDefault="00F701AD" w:rsidP="00B62E81">
      <w:pPr>
        <w:jc w:val="center"/>
      </w:pPr>
      <w:proofErr w:type="gramStart"/>
      <w:r>
        <w:t>s</w:t>
      </w:r>
      <w:r w:rsidR="001F24E2">
        <w:t>unlight</w:t>
      </w:r>
      <w:proofErr w:type="gramEnd"/>
      <w:r>
        <w:t xml:space="preserve"> </w:t>
      </w:r>
      <w:r w:rsidR="001F24E2">
        <w:t>+</w:t>
      </w:r>
      <w:r>
        <w:t xml:space="preserve"> </w:t>
      </w:r>
      <w:r w:rsidR="001F24E2">
        <w:t>6 CO</w:t>
      </w:r>
      <w:r w:rsidR="001F24E2" w:rsidRPr="006312F4">
        <w:rPr>
          <w:vertAlign w:val="subscript"/>
        </w:rPr>
        <w:t>2</w:t>
      </w:r>
      <w:r w:rsidR="001F24E2">
        <w:t>(g) +</w:t>
      </w:r>
      <w:r>
        <w:t xml:space="preserve"> </w:t>
      </w:r>
      <w:r w:rsidR="001F24E2">
        <w:t>6 H</w:t>
      </w:r>
      <w:r w:rsidR="001F24E2" w:rsidRPr="008930F8">
        <w:rPr>
          <w:vertAlign w:val="subscript"/>
        </w:rPr>
        <w:t>2</w:t>
      </w:r>
      <w:r w:rsidR="001F24E2">
        <w:t>O(l)</w:t>
      </w:r>
      <w:r>
        <w:t xml:space="preserve"> → </w:t>
      </w:r>
      <w:r w:rsidR="001F24E2">
        <w:t>6 O</w:t>
      </w:r>
      <w:r w:rsidR="001F24E2" w:rsidRPr="006312F4">
        <w:rPr>
          <w:vertAlign w:val="subscript"/>
        </w:rPr>
        <w:t>2</w:t>
      </w:r>
      <w:r w:rsidR="001F24E2">
        <w:t>(g)</w:t>
      </w:r>
      <w:r>
        <w:t xml:space="preserve"> </w:t>
      </w:r>
      <w:r w:rsidR="001F24E2">
        <w:t>+</w:t>
      </w:r>
      <w:r>
        <w:t xml:space="preserve"> </w:t>
      </w:r>
      <w:r w:rsidR="001F24E2">
        <w:t>C</w:t>
      </w:r>
      <w:r w:rsidR="001F24E2" w:rsidRPr="006312F4">
        <w:rPr>
          <w:vertAlign w:val="subscript"/>
        </w:rPr>
        <w:t>6</w:t>
      </w:r>
      <w:r w:rsidR="001F24E2">
        <w:t>H</w:t>
      </w:r>
      <w:r w:rsidR="001F24E2" w:rsidRPr="006312F4">
        <w:rPr>
          <w:vertAlign w:val="subscript"/>
        </w:rPr>
        <w:t>12</w:t>
      </w:r>
      <w:r w:rsidR="001F24E2">
        <w:t>O</w:t>
      </w:r>
      <w:r w:rsidR="001F24E2" w:rsidRPr="006312F4">
        <w:rPr>
          <w:vertAlign w:val="subscript"/>
        </w:rPr>
        <w:t>6</w:t>
      </w:r>
      <w:r w:rsidR="001F24E2">
        <w:t>(</w:t>
      </w:r>
      <w:proofErr w:type="spellStart"/>
      <w:r w:rsidR="001F24E2">
        <w:t>aq</w:t>
      </w:r>
      <w:proofErr w:type="spellEnd"/>
      <w:r w:rsidR="001F24E2">
        <w:t>)</w:t>
      </w:r>
    </w:p>
    <w:p w:rsidR="001F24E2" w:rsidRDefault="001F24E2" w:rsidP="001F24E2"/>
    <w:p w:rsidR="001F24E2" w:rsidRDefault="001F24E2" w:rsidP="001F24E2">
      <w:r>
        <w:t xml:space="preserve">Cells of living organisms use the oxygen and carbohydrates </w:t>
      </w:r>
      <w:r w:rsidR="00026A6D">
        <w:t xml:space="preserve">thus </w:t>
      </w:r>
      <w:r>
        <w:t>produced to release energy</w:t>
      </w:r>
      <w:r w:rsidR="00F701AD">
        <w:t xml:space="preserve"> </w:t>
      </w:r>
      <w:r>
        <w:t xml:space="preserve">in </w:t>
      </w:r>
      <w:r w:rsidR="00026A6D">
        <w:t xml:space="preserve">a </w:t>
      </w:r>
      <w:r>
        <w:t xml:space="preserve">process </w:t>
      </w:r>
      <w:r w:rsidR="00026A6D">
        <w:t>called</w:t>
      </w:r>
      <w:r w:rsidR="00F701AD">
        <w:t xml:space="preserve"> </w:t>
      </w:r>
      <w:r>
        <w:t>cellular respiration</w:t>
      </w:r>
      <w:r w:rsidR="00026A6D">
        <w:t>, in which</w:t>
      </w:r>
      <w:r>
        <w:t xml:space="preserve"> carbon dioxide is released.</w:t>
      </w:r>
      <w:r w:rsidR="00F701AD">
        <w:t xml:space="preserve"> </w:t>
      </w:r>
      <w:r>
        <w:t xml:space="preserve">Cellular </w:t>
      </w:r>
      <w:r w:rsidR="00026A6D">
        <w:t>r</w:t>
      </w:r>
      <w:r>
        <w:t xml:space="preserve">espiration </w:t>
      </w:r>
      <w:r w:rsidR="00026A6D">
        <w:t xml:space="preserve">can </w:t>
      </w:r>
      <w:r>
        <w:t>be summed up in the following equation:</w:t>
      </w:r>
    </w:p>
    <w:p w:rsidR="001F24E2" w:rsidRDefault="001F24E2" w:rsidP="001F24E2">
      <w:r>
        <w:tab/>
      </w:r>
      <w:r>
        <w:tab/>
        <w:t xml:space="preserve">6 </w:t>
      </w:r>
      <w:proofErr w:type="gramStart"/>
      <w:r>
        <w:t>O</w:t>
      </w:r>
      <w:r w:rsidRPr="006312F4">
        <w:rPr>
          <w:vertAlign w:val="subscript"/>
        </w:rPr>
        <w:t>2</w:t>
      </w:r>
      <w:r>
        <w:t>(</w:t>
      </w:r>
      <w:proofErr w:type="gramEnd"/>
      <w:r>
        <w:t>g)</w:t>
      </w:r>
      <w:r w:rsidR="00F701AD">
        <w:t xml:space="preserve"> </w:t>
      </w:r>
      <w:r>
        <w:t>+</w:t>
      </w:r>
      <w:r w:rsidR="00F701AD">
        <w:t xml:space="preserve"> </w:t>
      </w:r>
      <w:r>
        <w:t>C</w:t>
      </w:r>
      <w:r w:rsidRPr="006312F4">
        <w:rPr>
          <w:vertAlign w:val="subscript"/>
        </w:rPr>
        <w:t>6</w:t>
      </w:r>
      <w:r>
        <w:t>H</w:t>
      </w:r>
      <w:r w:rsidRPr="006312F4">
        <w:rPr>
          <w:vertAlign w:val="subscript"/>
        </w:rPr>
        <w:t>12</w:t>
      </w:r>
      <w:r>
        <w:t>O</w:t>
      </w:r>
      <w:r w:rsidRPr="006312F4">
        <w:rPr>
          <w:vertAlign w:val="subscript"/>
        </w:rPr>
        <w:t>6</w:t>
      </w:r>
      <w:r>
        <w:rPr>
          <w:vertAlign w:val="subscript"/>
        </w:rPr>
        <w:t xml:space="preserve"> </w:t>
      </w:r>
      <w:r>
        <w:t>(</w:t>
      </w:r>
      <w:proofErr w:type="spellStart"/>
      <w:r>
        <w:t>aq</w:t>
      </w:r>
      <w:proofErr w:type="spellEnd"/>
      <w:r>
        <w:t>)</w:t>
      </w:r>
      <w:r w:rsidR="00F701AD">
        <w:t xml:space="preserve"> → </w:t>
      </w:r>
      <w:r>
        <w:t>6 CO</w:t>
      </w:r>
      <w:r w:rsidRPr="006312F4">
        <w:rPr>
          <w:vertAlign w:val="subscript"/>
        </w:rPr>
        <w:t>2</w:t>
      </w:r>
      <w:r>
        <w:t>(g)</w:t>
      </w:r>
      <w:r w:rsidR="00F701AD">
        <w:t xml:space="preserve"> </w:t>
      </w:r>
      <w:r>
        <w:t>+</w:t>
      </w:r>
      <w:r w:rsidR="00F701AD">
        <w:t xml:space="preserve"> </w:t>
      </w:r>
      <w:r>
        <w:t>6 H</w:t>
      </w:r>
      <w:r w:rsidRPr="006312F4">
        <w:rPr>
          <w:vertAlign w:val="subscript"/>
        </w:rPr>
        <w:t>2</w:t>
      </w:r>
      <w:r>
        <w:t>O(l)</w:t>
      </w:r>
      <w:r w:rsidR="00F701AD">
        <w:t xml:space="preserve"> </w:t>
      </w:r>
      <w:r>
        <w:t>+</w:t>
      </w:r>
      <w:r w:rsidR="00F701AD">
        <w:t xml:space="preserve"> </w:t>
      </w:r>
      <w:r>
        <w:t>energy</w:t>
      </w:r>
      <w:r>
        <w:tab/>
      </w:r>
    </w:p>
    <w:p w:rsidR="001F24E2" w:rsidRDefault="001F24E2" w:rsidP="001F24E2"/>
    <w:p w:rsidR="001F24E2" w:rsidRDefault="00761BA6" w:rsidP="001F24E2">
      <w:r>
        <w:t>Both animal and plant cells carry out c</w:t>
      </w:r>
      <w:r w:rsidR="001F24E2">
        <w:t>ellular respiration to generate the energy needed for cellular processes.</w:t>
      </w:r>
    </w:p>
    <w:p w:rsidR="002C24F9" w:rsidRDefault="004D7152" w:rsidP="00564BFB">
      <w:pPr>
        <w:pStyle w:val="Heading2"/>
      </w:pPr>
      <w:r>
        <w:t>Materials</w:t>
      </w:r>
    </w:p>
    <w:tbl>
      <w:tblPr>
        <w:tblW w:w="0" w:type="auto"/>
        <w:tblInd w:w="284" w:type="dxa"/>
        <w:tblLook w:val="04A0"/>
      </w:tblPr>
      <w:tblGrid>
        <w:gridCol w:w="4646"/>
        <w:gridCol w:w="4646"/>
      </w:tblGrid>
      <w:tr w:rsidR="00142B7B" w:rsidTr="001B23A6">
        <w:tc>
          <w:tcPr>
            <w:tcW w:w="4646" w:type="dxa"/>
          </w:tcPr>
          <w:p w:rsidR="001F24E2" w:rsidRPr="00312F1E" w:rsidRDefault="00761BA6" w:rsidP="001F24E2">
            <w:r w:rsidRPr="00E055DA">
              <w:t xml:space="preserve">chemical </w:t>
            </w:r>
            <w:r w:rsidR="001F24E2">
              <w:t>s</w:t>
            </w:r>
            <w:r w:rsidR="001F24E2" w:rsidRPr="00312F1E">
              <w:t xml:space="preserve">afety </w:t>
            </w:r>
            <w:r w:rsidRPr="00312F1E">
              <w:t>g</w:t>
            </w:r>
            <w:r>
              <w:t>oggl</w:t>
            </w:r>
            <w:r w:rsidRPr="00312F1E">
              <w:t>es</w:t>
            </w:r>
          </w:p>
          <w:p w:rsidR="001F24E2" w:rsidRPr="00312F1E" w:rsidRDefault="001F24E2" w:rsidP="001F24E2">
            <w:r>
              <w:t>l</w:t>
            </w:r>
            <w:r w:rsidRPr="00312F1E">
              <w:t>ab coat</w:t>
            </w:r>
            <w:r w:rsidR="00761BA6">
              <w:t xml:space="preserve"> or apron</w:t>
            </w:r>
          </w:p>
          <w:p w:rsidR="001F24E2" w:rsidRPr="00312F1E" w:rsidRDefault="00D762A6" w:rsidP="001F24E2">
            <w:r>
              <w:t xml:space="preserve">protective </w:t>
            </w:r>
            <w:r w:rsidR="001F24E2" w:rsidRPr="00312F1E">
              <w:t>gloves</w:t>
            </w:r>
          </w:p>
          <w:p w:rsidR="00B62E81" w:rsidRDefault="00D762A6" w:rsidP="00B62E81">
            <w:pPr>
              <w:pStyle w:val="Materialslist"/>
            </w:pPr>
            <w:r>
              <w:t>two</w:t>
            </w:r>
            <w:r w:rsidR="00F701AD">
              <w:t xml:space="preserve"> </w:t>
            </w:r>
            <w:r w:rsidR="001F24E2" w:rsidRPr="00DC32BE">
              <w:t xml:space="preserve">1000 </w:t>
            </w:r>
            <w:proofErr w:type="spellStart"/>
            <w:r w:rsidR="001F24E2" w:rsidRPr="00DC32BE">
              <w:t>mL</w:t>
            </w:r>
            <w:proofErr w:type="spellEnd"/>
            <w:r w:rsidR="001F24E2" w:rsidRPr="00DC32BE">
              <w:t xml:space="preserve"> beakers</w:t>
            </w:r>
          </w:p>
          <w:p w:rsidR="00A141D1" w:rsidRPr="00DC32BE" w:rsidRDefault="00A141D1" w:rsidP="00A141D1">
            <w:pPr>
              <w:pStyle w:val="Materialslist"/>
            </w:pPr>
            <w:r w:rsidRPr="00DC32BE">
              <w:t>water</w:t>
            </w:r>
            <w:r w:rsidR="00FF284B">
              <w:t xml:space="preserve"> at r</w:t>
            </w:r>
            <w:r w:rsidR="00FF284B" w:rsidRPr="00DC32BE">
              <w:t>oom temperature</w:t>
            </w:r>
          </w:p>
          <w:p w:rsidR="00B62E81" w:rsidRDefault="001F24E2" w:rsidP="00B62E81">
            <w:pPr>
              <w:pStyle w:val="Materialslist"/>
            </w:pPr>
            <w:r w:rsidRPr="00DC32BE">
              <w:t xml:space="preserve">8 </w:t>
            </w:r>
            <w:r w:rsidR="00761BA6">
              <w:t>small aquatic</w:t>
            </w:r>
            <w:r w:rsidR="00761BA6" w:rsidRPr="00DC32BE">
              <w:t xml:space="preserve"> </w:t>
            </w:r>
            <w:r w:rsidRPr="00DC32BE">
              <w:t>plants</w:t>
            </w:r>
            <w:r>
              <w:t xml:space="preserve"> (</w:t>
            </w:r>
            <w:r w:rsidR="00761BA6">
              <w:t xml:space="preserve">e.g., </w:t>
            </w:r>
            <w:r w:rsidR="00B62E81" w:rsidRPr="00B62E81">
              <w:rPr>
                <w:i/>
              </w:rPr>
              <w:t xml:space="preserve">Elodea </w:t>
            </w:r>
            <w:proofErr w:type="spellStart"/>
            <w:r w:rsidR="00B62E81" w:rsidRPr="00B62E81">
              <w:rPr>
                <w:i/>
              </w:rPr>
              <w:t>canadensis</w:t>
            </w:r>
            <w:proofErr w:type="spellEnd"/>
            <w:r>
              <w:t xml:space="preserve">) </w:t>
            </w:r>
          </w:p>
          <w:p w:rsidR="004771DB" w:rsidRDefault="004771DB" w:rsidP="00CC6B2D">
            <w:pPr>
              <w:pStyle w:val="Materialslist"/>
            </w:pPr>
            <w:r>
              <w:t xml:space="preserve">scissors </w:t>
            </w:r>
          </w:p>
          <w:p w:rsidR="00CC6B2D" w:rsidRPr="00DC32BE" w:rsidRDefault="00CC6B2D" w:rsidP="00CC6B2D">
            <w:pPr>
              <w:pStyle w:val="Materialslist"/>
            </w:pPr>
            <w:r w:rsidRPr="00DC32BE">
              <w:t>2</w:t>
            </w:r>
            <w:r>
              <w:t xml:space="preserve"> small, c</w:t>
            </w:r>
            <w:r w:rsidRPr="00DC32BE">
              <w:t>lear funnels to fit inside beakers</w:t>
            </w:r>
          </w:p>
          <w:p w:rsidR="00B62E81" w:rsidRDefault="00641228" w:rsidP="00FF284B">
            <w:pPr>
              <w:pStyle w:val="Materialslist"/>
              <w:ind w:left="0" w:firstLine="0"/>
            </w:pPr>
            <w:r>
              <w:t>4</w:t>
            </w:r>
            <w:r w:rsidR="00F701AD">
              <w:t xml:space="preserve"> </w:t>
            </w:r>
            <w:r w:rsidR="001F24E2" w:rsidRPr="00DC32BE">
              <w:t>test tubes</w:t>
            </w:r>
          </w:p>
        </w:tc>
        <w:tc>
          <w:tcPr>
            <w:tcW w:w="4646" w:type="dxa"/>
          </w:tcPr>
          <w:p w:rsidR="00FF284B" w:rsidRDefault="00FF284B" w:rsidP="00D04BBC">
            <w:pPr>
              <w:pStyle w:val="Materialslist"/>
            </w:pPr>
            <w:r>
              <w:t>2 laboratory stands and clamps</w:t>
            </w:r>
          </w:p>
          <w:p w:rsidR="00D04BBC" w:rsidRDefault="00D04BBC" w:rsidP="00D04BBC">
            <w:pPr>
              <w:pStyle w:val="Materialslist"/>
            </w:pPr>
            <w:r>
              <w:t>grease pencil</w:t>
            </w:r>
          </w:p>
          <w:p w:rsidR="00D04BBC" w:rsidRPr="00DC32BE" w:rsidRDefault="00D04BBC" w:rsidP="00D04BBC">
            <w:pPr>
              <w:pStyle w:val="Materialslist"/>
            </w:pPr>
            <w:r>
              <w:t xml:space="preserve">dropper bottle containing </w:t>
            </w:r>
            <w:proofErr w:type="spellStart"/>
            <w:r>
              <w:t>b</w:t>
            </w:r>
            <w:r w:rsidRPr="00DC32BE">
              <w:t>romothymol</w:t>
            </w:r>
            <w:proofErr w:type="spellEnd"/>
            <w:r w:rsidRPr="00DC32BE">
              <w:t xml:space="preserve"> blue </w:t>
            </w:r>
            <w:r>
              <w:t xml:space="preserve">indicator </w:t>
            </w:r>
            <w:r w:rsidRPr="00DC32BE">
              <w:t>solution</w:t>
            </w:r>
          </w:p>
          <w:p w:rsidR="00D04BBC" w:rsidRDefault="00D04BBC" w:rsidP="00D04BBC">
            <w:pPr>
              <w:pStyle w:val="Materialslist"/>
            </w:pPr>
            <w:r>
              <w:t>4 stoppers to fit test tubes</w:t>
            </w:r>
          </w:p>
          <w:p w:rsidR="00D04BBC" w:rsidRDefault="00D04BBC" w:rsidP="00D04BBC">
            <w:pPr>
              <w:pStyle w:val="Materialslist"/>
            </w:pPr>
            <w:r>
              <w:t>plastic wrap or aluminum foil</w:t>
            </w:r>
          </w:p>
          <w:p w:rsidR="00D04BBC" w:rsidRPr="00DC32BE" w:rsidRDefault="00D04BBC" w:rsidP="00D04BBC">
            <w:pPr>
              <w:pStyle w:val="Materialslist"/>
            </w:pPr>
            <w:r>
              <w:t>plastic drinking straw</w:t>
            </w:r>
          </w:p>
          <w:p w:rsidR="00731A13" w:rsidRDefault="00731A13" w:rsidP="00731A13">
            <w:pPr>
              <w:pStyle w:val="Materialslist"/>
            </w:pPr>
            <w:r>
              <w:t>test-tube rack</w:t>
            </w:r>
          </w:p>
          <w:p w:rsidR="00D04BBC" w:rsidRPr="00DC32BE" w:rsidRDefault="00D04BBC" w:rsidP="00D04BBC">
            <w:pPr>
              <w:pStyle w:val="Materialslist"/>
            </w:pPr>
            <w:r>
              <w:t xml:space="preserve">barbecue lighter </w:t>
            </w:r>
            <w:r w:rsidRPr="00DC32BE">
              <w:t>or match</w:t>
            </w:r>
          </w:p>
          <w:p w:rsidR="00142B7B" w:rsidRDefault="00D04BBC" w:rsidP="00FF284B">
            <w:pPr>
              <w:pStyle w:val="Materialslist"/>
            </w:pPr>
            <w:r>
              <w:t>w</w:t>
            </w:r>
            <w:r w:rsidRPr="00DC32BE">
              <w:t>ood splint</w:t>
            </w:r>
          </w:p>
        </w:tc>
      </w:tr>
    </w:tbl>
    <w:p w:rsidR="001B23A6" w:rsidRDefault="001B23A6" w:rsidP="001B23A6">
      <w:pPr>
        <w:pStyle w:val="Heading2"/>
        <w:rPr>
          <w:lang w:val="en-CA"/>
        </w:rPr>
      </w:pPr>
      <w:r>
        <w:rPr>
          <w:lang w:val="en-CA"/>
        </w:rPr>
        <w:t>Safety Considerations</w:t>
      </w:r>
    </w:p>
    <w:p w:rsidR="00761BA6" w:rsidRDefault="00761BA6" w:rsidP="00761BA6">
      <w:pPr>
        <w:pStyle w:val="Bulletedlist"/>
        <w:numPr>
          <w:ilvl w:val="0"/>
          <w:numId w:val="5"/>
        </w:numPr>
        <w:ind w:left="567" w:hanging="567"/>
      </w:pPr>
      <w:r w:rsidRPr="003B3E7F">
        <w:t xml:space="preserve">Provide </w:t>
      </w:r>
      <w:r w:rsidRPr="00AC1866">
        <w:t>MSDS sheets for all chemicals used</w:t>
      </w:r>
      <w:r>
        <w:t>.</w:t>
      </w:r>
    </w:p>
    <w:p w:rsidR="00B62E81" w:rsidRDefault="001F24E2" w:rsidP="00B62E81">
      <w:pPr>
        <w:pStyle w:val="Bulletedlist"/>
      </w:pPr>
      <w:r>
        <w:t>Remind students of emergency procedures related to fires (extinguisher use, fire exit, etc</w:t>
      </w:r>
      <w:r w:rsidR="00761BA6">
        <w:t>.</w:t>
      </w:r>
      <w:r>
        <w:t>)</w:t>
      </w:r>
      <w:r w:rsidR="00D04BBC">
        <w:t>.</w:t>
      </w:r>
    </w:p>
    <w:p w:rsidR="00B62E81" w:rsidRDefault="00761BA6" w:rsidP="00B62E81">
      <w:pPr>
        <w:pStyle w:val="Bulletedlist"/>
      </w:pPr>
      <w:r>
        <w:t>En</w:t>
      </w:r>
      <w:r w:rsidR="001F24E2">
        <w:t xml:space="preserve">sure that the splints are </w:t>
      </w:r>
      <w:r>
        <w:t xml:space="preserve">completely </w:t>
      </w:r>
      <w:r w:rsidR="001F24E2">
        <w:t xml:space="preserve">extinguished before </w:t>
      </w:r>
      <w:r>
        <w:t xml:space="preserve">being </w:t>
      </w:r>
      <w:r w:rsidR="001F24E2">
        <w:t>throwing away.</w:t>
      </w:r>
    </w:p>
    <w:p w:rsidR="001F24E2" w:rsidRPr="00146E5A" w:rsidRDefault="001F24E2" w:rsidP="001F24E2">
      <w:pPr>
        <w:pStyle w:val="Heading2"/>
      </w:pPr>
      <w:r w:rsidRPr="00146E5A">
        <w:t>Hazardous Materials Identification System Rating</w:t>
      </w:r>
    </w:p>
    <w:p w:rsidR="001F24E2" w:rsidRPr="00146E5A" w:rsidRDefault="00F701AD" w:rsidP="001F24E2">
      <w:pPr>
        <w:rPr>
          <w:i/>
        </w:rPr>
      </w:pPr>
      <w:r>
        <w:rPr>
          <w:i/>
        </w:rPr>
        <w:t xml:space="preserve"> </w:t>
      </w:r>
      <w:r w:rsidR="001F24E2" w:rsidRPr="00146E5A">
        <w:rPr>
          <w:i/>
        </w:rPr>
        <w:t>(0-minimal 1-slight 2-moderate 3-serious 4-severe)</w:t>
      </w:r>
    </w:p>
    <w:tbl>
      <w:tblPr>
        <w:tblW w:w="0" w:type="auto"/>
        <w:tblLayout w:type="fixed"/>
        <w:tblLook w:val="04A0"/>
      </w:tblPr>
      <w:tblGrid>
        <w:gridCol w:w="2518"/>
      </w:tblGrid>
      <w:tr w:rsidR="001F24E2" w:rsidRPr="002E535C" w:rsidTr="00761BA6">
        <w:tc>
          <w:tcPr>
            <w:tcW w:w="2518" w:type="dxa"/>
          </w:tcPr>
          <w:p w:rsidR="00B62E81" w:rsidRDefault="00761BA6" w:rsidP="00B62E81">
            <w:proofErr w:type="spellStart"/>
            <w:r>
              <w:t>b</w:t>
            </w:r>
            <w:r w:rsidR="001F24E2" w:rsidRPr="002E535C">
              <w:t>romothymol</w:t>
            </w:r>
            <w:proofErr w:type="spellEnd"/>
            <w:r w:rsidR="001F24E2" w:rsidRPr="002E535C">
              <w:t xml:space="preserve"> blue indicator solution</w:t>
            </w:r>
          </w:p>
          <w:p w:rsidR="00B62E81" w:rsidRDefault="001F24E2" w:rsidP="00B62E81">
            <w:r>
              <w:rPr>
                <w:noProof/>
                <w:lang w:val="en-CA" w:eastAsia="en-CA"/>
              </w:rPr>
              <w:drawing>
                <wp:inline distT="0" distB="0" distL="0" distR="0">
                  <wp:extent cx="1252484" cy="819150"/>
                  <wp:effectExtent l="19050" t="0" r="4816"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52484" cy="819150"/>
                          </a:xfrm>
                          <a:prstGeom prst="rect">
                            <a:avLst/>
                          </a:prstGeom>
                          <a:noFill/>
                          <a:ln w="9525">
                            <a:noFill/>
                            <a:miter lim="800000"/>
                            <a:headEnd/>
                            <a:tailEnd/>
                          </a:ln>
                        </pic:spPr>
                      </pic:pic>
                    </a:graphicData>
                  </a:graphic>
                </wp:inline>
              </w:drawing>
            </w:r>
          </w:p>
        </w:tc>
      </w:tr>
    </w:tbl>
    <w:p w:rsidR="004A6AFA" w:rsidRPr="00700F23" w:rsidRDefault="004A6AFA" w:rsidP="004A6AFA">
      <w:pPr>
        <w:pStyle w:val="Heading2"/>
      </w:pPr>
      <w:r w:rsidRPr="0060362B">
        <w:t>Procedure</w:t>
      </w:r>
    </w:p>
    <w:p w:rsidR="00A141D1" w:rsidRDefault="00DF5EFE" w:rsidP="00DF5EFE">
      <w:r>
        <w:t>Wear</w:t>
      </w:r>
      <w:r w:rsidRPr="00093CC4">
        <w:t xml:space="preserve"> appropriate PPE: </w:t>
      </w:r>
      <w:r w:rsidR="00761BA6">
        <w:t xml:space="preserve">chemical </w:t>
      </w:r>
      <w:r w:rsidR="00761BA6" w:rsidRPr="00093CC4">
        <w:t>safety goggles, lab</w:t>
      </w:r>
      <w:r w:rsidR="00761BA6">
        <w:t xml:space="preserve"> </w:t>
      </w:r>
      <w:r w:rsidR="00761BA6" w:rsidRPr="00093CC4">
        <w:t>coat</w:t>
      </w:r>
      <w:r w:rsidR="00761BA6">
        <w:t xml:space="preserve"> or </w:t>
      </w:r>
      <w:r w:rsidR="00761BA6" w:rsidRPr="00093CC4">
        <w:t>apron</w:t>
      </w:r>
      <w:r w:rsidR="00761BA6">
        <w:t>, and protective gloves.</w:t>
      </w:r>
    </w:p>
    <w:p w:rsidR="00B62E81" w:rsidRDefault="00A141D1" w:rsidP="00B62E81">
      <w:r w:rsidRPr="00AE0A6F">
        <w:t xml:space="preserve">NOTE: </w:t>
      </w:r>
      <w:r>
        <w:t xml:space="preserve">Set up </w:t>
      </w:r>
      <w:r w:rsidRPr="00AE0A6F">
        <w:t>Demo 1 and Demo 2 on day 1</w:t>
      </w:r>
      <w:r w:rsidR="00DB0E7A">
        <w:t xml:space="preserve"> and make</w:t>
      </w:r>
      <w:r w:rsidRPr="00AE0A6F">
        <w:t xml:space="preserve"> observations on day 2.</w:t>
      </w:r>
    </w:p>
    <w:p w:rsidR="00B62E81" w:rsidRDefault="001F24E2" w:rsidP="00B62E81">
      <w:pPr>
        <w:pStyle w:val="Heading3"/>
      </w:pPr>
      <w:r w:rsidRPr="00DC32BE">
        <w:t>Demo 1</w:t>
      </w:r>
      <w:r w:rsidR="006E5DCB">
        <w:t xml:space="preserve"> Set-up</w:t>
      </w:r>
      <w:r>
        <w:t xml:space="preserve"> </w:t>
      </w:r>
    </w:p>
    <w:p w:rsidR="00B62E81" w:rsidRDefault="00761BA6" w:rsidP="00B62E81">
      <w:pPr>
        <w:pStyle w:val="Numberedlist"/>
      </w:pPr>
      <w:r w:rsidRPr="008624DC">
        <w:t xml:space="preserve">Add </w:t>
      </w:r>
      <w:r w:rsidR="00D762A6">
        <w:t xml:space="preserve">approximately </w:t>
      </w:r>
      <w:r w:rsidRPr="008624DC">
        <w:t xml:space="preserve">700 </w:t>
      </w:r>
      <w:proofErr w:type="spellStart"/>
      <w:r w:rsidRPr="008624DC">
        <w:t>mL</w:t>
      </w:r>
      <w:proofErr w:type="spellEnd"/>
      <w:r w:rsidRPr="008624DC">
        <w:t xml:space="preserve"> of water to </w:t>
      </w:r>
      <w:r w:rsidR="00A141D1">
        <w:t xml:space="preserve">each of </w:t>
      </w:r>
      <w:r w:rsidRPr="008624DC">
        <w:t>two</w:t>
      </w:r>
      <w:r>
        <w:t xml:space="preserve"> </w:t>
      </w:r>
      <w:r w:rsidR="00B62E81" w:rsidRPr="00D762A6">
        <w:t xml:space="preserve">1000 </w:t>
      </w:r>
      <w:proofErr w:type="spellStart"/>
      <w:r w:rsidR="00B62E81" w:rsidRPr="00D762A6">
        <w:t>mL</w:t>
      </w:r>
      <w:proofErr w:type="spellEnd"/>
      <w:r w:rsidRPr="008624DC">
        <w:t xml:space="preserve"> beakers.</w:t>
      </w:r>
    </w:p>
    <w:p w:rsidR="00761BA6" w:rsidRPr="002E535C" w:rsidRDefault="00D762A6" w:rsidP="004771DB">
      <w:pPr>
        <w:pStyle w:val="Numberedlist"/>
      </w:pPr>
      <w:r>
        <w:lastRenderedPageBreak/>
        <w:t>With scissors, c</w:t>
      </w:r>
      <w:r w:rsidR="00761BA6" w:rsidRPr="002E535C">
        <w:t xml:space="preserve">ut the </w:t>
      </w:r>
      <w:r>
        <w:t xml:space="preserve">growing </w:t>
      </w:r>
      <w:r w:rsidR="004771DB">
        <w:t>tip</w:t>
      </w:r>
      <w:r w:rsidR="00DB0E7A">
        <w:t xml:space="preserve"> (about 3 cm long)</w:t>
      </w:r>
      <w:r w:rsidR="00761BA6" w:rsidRPr="002E535C">
        <w:t xml:space="preserve"> of</w:t>
      </w:r>
      <w:r w:rsidR="004771DB">
        <w:t>f each of</w:t>
      </w:r>
      <w:r w:rsidR="00761BA6" w:rsidRPr="002E535C">
        <w:t xml:space="preserve"> 6 </w:t>
      </w:r>
      <w:r w:rsidR="00761BA6" w:rsidRPr="003A6077">
        <w:t>elodea</w:t>
      </w:r>
      <w:r w:rsidR="00761BA6" w:rsidRPr="002E535C">
        <w:t xml:space="preserve"> plants</w:t>
      </w:r>
      <w:r>
        <w:t>.</w:t>
      </w:r>
      <w:r w:rsidR="00761BA6" w:rsidRPr="002E535C">
        <w:t xml:space="preserve"> </w:t>
      </w:r>
      <w:r w:rsidR="004771DB">
        <w:t>A</w:t>
      </w:r>
      <w:r w:rsidR="00761BA6" w:rsidRPr="002E535C">
        <w:t xml:space="preserve">dd 3 </w:t>
      </w:r>
      <w:r w:rsidR="004771DB">
        <w:t xml:space="preserve">of the plant tips </w:t>
      </w:r>
      <w:r w:rsidR="00761BA6" w:rsidRPr="002E535C">
        <w:t>to each beaker with the cut ends pointing up.</w:t>
      </w:r>
    </w:p>
    <w:p w:rsidR="00B62E81" w:rsidRDefault="00761BA6" w:rsidP="00B62E81">
      <w:pPr>
        <w:pStyle w:val="Numberedlist"/>
      </w:pPr>
      <w:r w:rsidRPr="002E535C">
        <w:t>Cover the elodea in beaker 1 with a funnel with the tip sticking up</w:t>
      </w:r>
      <w:r w:rsidR="00CC6B2D">
        <w:t>.</w:t>
      </w:r>
      <w:r w:rsidRPr="002E535C">
        <w:t xml:space="preserve"> </w:t>
      </w:r>
      <w:r w:rsidR="00CC6B2D">
        <w:t>The entire funnel should be</w:t>
      </w:r>
      <w:r w:rsidR="00CC6B2D" w:rsidRPr="002E535C">
        <w:t xml:space="preserve"> </w:t>
      </w:r>
      <w:r w:rsidRPr="002E535C">
        <w:t>below the water level.</w:t>
      </w:r>
    </w:p>
    <w:p w:rsidR="00B62E81" w:rsidRDefault="00761BA6" w:rsidP="00B62E81">
      <w:pPr>
        <w:pStyle w:val="Numberedlist"/>
      </w:pPr>
      <w:r w:rsidRPr="002E535C">
        <w:t>Fill a test tube with water and invert it over the tip of the funnel</w:t>
      </w:r>
      <w:r w:rsidR="00CC6B2D">
        <w:t xml:space="preserve"> (Fig.1)</w:t>
      </w:r>
      <w:r w:rsidRPr="002E535C">
        <w:t xml:space="preserve">. </w:t>
      </w:r>
      <w:r>
        <w:t>Clamp the test tube</w:t>
      </w:r>
      <w:r w:rsidR="00CC6B2D">
        <w:t xml:space="preserve"> in place using a laboratory stand and clamp</w:t>
      </w:r>
      <w:r>
        <w:t xml:space="preserve">. </w:t>
      </w:r>
    </w:p>
    <w:p w:rsidR="00B62E81" w:rsidRDefault="00B04D79" w:rsidP="00B62E81">
      <w:pPr>
        <w:pStyle w:val="Numberedlist"/>
        <w:numPr>
          <w:ilvl w:val="0"/>
          <w:numId w:val="0"/>
        </w:numPr>
        <w:ind w:left="567"/>
        <w:jc w:val="center"/>
        <w:rPr>
          <w:b/>
        </w:rPr>
      </w:pPr>
      <w:r>
        <w:rPr>
          <w:noProof/>
          <w:lang w:eastAsia="en-CA"/>
        </w:rPr>
        <w:drawing>
          <wp:inline distT="0" distB="0" distL="0" distR="0">
            <wp:extent cx="2096135" cy="333819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96135" cy="3338195"/>
                    </a:xfrm>
                    <a:prstGeom prst="rect">
                      <a:avLst/>
                    </a:prstGeom>
                    <a:noFill/>
                    <a:ln w="9525">
                      <a:noFill/>
                      <a:miter lim="800000"/>
                      <a:headEnd/>
                      <a:tailEnd/>
                    </a:ln>
                  </pic:spPr>
                </pic:pic>
              </a:graphicData>
            </a:graphic>
          </wp:inline>
        </w:drawing>
      </w:r>
    </w:p>
    <w:p w:rsidR="00B62E81" w:rsidRDefault="00D04BBC" w:rsidP="00B62E81">
      <w:pPr>
        <w:pStyle w:val="Numberedlist"/>
        <w:numPr>
          <w:ilvl w:val="0"/>
          <w:numId w:val="0"/>
        </w:numPr>
        <w:ind w:left="567"/>
        <w:jc w:val="center"/>
      </w:pPr>
      <w:r>
        <w:rPr>
          <w:b/>
        </w:rPr>
        <w:t>Fig.1</w:t>
      </w:r>
      <w:r>
        <w:t xml:space="preserve"> Set-up for Demo 1</w:t>
      </w:r>
    </w:p>
    <w:p w:rsidR="00B62E81" w:rsidRDefault="00B62E81" w:rsidP="00B62E81">
      <w:pPr>
        <w:pStyle w:val="Numberedlist"/>
        <w:numPr>
          <w:ilvl w:val="0"/>
          <w:numId w:val="0"/>
        </w:numPr>
        <w:ind w:left="567"/>
      </w:pPr>
    </w:p>
    <w:p w:rsidR="00B62E81" w:rsidRDefault="00CC6B2D" w:rsidP="00B62E81">
      <w:pPr>
        <w:pStyle w:val="Numberedlist"/>
      </w:pPr>
      <w:r>
        <w:t>Mark the water level in the test tube with a grease pencil.</w:t>
      </w:r>
    </w:p>
    <w:p w:rsidR="00B62E81" w:rsidRDefault="00761BA6" w:rsidP="00B62E81">
      <w:pPr>
        <w:pStyle w:val="Numberedlist"/>
      </w:pPr>
      <w:r w:rsidRPr="002E535C">
        <w:t xml:space="preserve">Repeat </w:t>
      </w:r>
      <w:r w:rsidR="00CC6B2D">
        <w:t xml:space="preserve">Steps 3 to 5 </w:t>
      </w:r>
      <w:r w:rsidRPr="002E535C">
        <w:t xml:space="preserve">for beaker 2. </w:t>
      </w:r>
    </w:p>
    <w:p w:rsidR="004771DB" w:rsidRDefault="004771DB" w:rsidP="004771DB">
      <w:pPr>
        <w:pStyle w:val="Numberedlist"/>
      </w:pPr>
      <w:r w:rsidRPr="00B62E81">
        <w:rPr>
          <w:b/>
        </w:rPr>
        <w:t>Predict/Explain</w:t>
      </w:r>
    </w:p>
    <w:p w:rsidR="004771DB" w:rsidRDefault="004771DB" w:rsidP="004771DB">
      <w:pPr>
        <w:pStyle w:val="Numberedlist"/>
        <w:numPr>
          <w:ilvl w:val="0"/>
          <w:numId w:val="0"/>
        </w:numPr>
        <w:ind w:left="567"/>
      </w:pPr>
      <w:r>
        <w:t>Ask students, “</w:t>
      </w:r>
      <w:r w:rsidRPr="006F5AC0">
        <w:t>What are the products of photosynthesis and respiration?</w:t>
      </w:r>
      <w:r>
        <w:t>” Ask students to clarify the connection between these two processes.</w:t>
      </w:r>
    </w:p>
    <w:p w:rsidR="00B62E81" w:rsidRDefault="00761BA6" w:rsidP="004771DB">
      <w:pPr>
        <w:pStyle w:val="Numberedlist"/>
      </w:pPr>
      <w:r w:rsidRPr="00DC32BE">
        <w:t xml:space="preserve">Ask students to </w:t>
      </w:r>
      <w:r w:rsidRPr="00DC32BE">
        <w:rPr>
          <w:i/>
        </w:rPr>
        <w:t xml:space="preserve">predict </w:t>
      </w:r>
      <w:r w:rsidRPr="00DC32BE">
        <w:t>what will happen</w:t>
      </w:r>
      <w:r>
        <w:t xml:space="preserve"> </w:t>
      </w:r>
      <w:r w:rsidR="004771DB">
        <w:t xml:space="preserve">in Demo 1, </w:t>
      </w:r>
      <w:r>
        <w:t>and to explain their predictions</w:t>
      </w:r>
      <w:r w:rsidRPr="00DC32BE">
        <w:t>.</w:t>
      </w:r>
    </w:p>
    <w:p w:rsidR="00B62E81" w:rsidRDefault="00761BA6" w:rsidP="00B62E81">
      <w:pPr>
        <w:pStyle w:val="Numberedlist"/>
      </w:pPr>
      <w:r w:rsidRPr="002E535C">
        <w:t>Allow the two beakers to sit overnight</w:t>
      </w:r>
      <w:r w:rsidR="00D04BBC">
        <w:t xml:space="preserve"> in a well-lit location</w:t>
      </w:r>
      <w:r w:rsidRPr="002E535C">
        <w:t>.</w:t>
      </w:r>
    </w:p>
    <w:p w:rsidR="006E5DCB" w:rsidRDefault="006E5DCB" w:rsidP="006E5DCB">
      <w:pPr>
        <w:pStyle w:val="Heading3"/>
        <w:tabs>
          <w:tab w:val="left" w:pos="2055"/>
        </w:tabs>
      </w:pPr>
      <w:r w:rsidRPr="00981299">
        <w:t>Demo 2</w:t>
      </w:r>
      <w:r>
        <w:t xml:space="preserve"> Set-up</w:t>
      </w:r>
    </w:p>
    <w:p w:rsidR="006E5DCB" w:rsidRDefault="006E5DCB" w:rsidP="006E5DCB">
      <w:pPr>
        <w:pStyle w:val="Numberedlist"/>
      </w:pPr>
      <w:r>
        <w:t xml:space="preserve">Label and half fill </w:t>
      </w:r>
      <w:r w:rsidR="00DB0E7A">
        <w:t>2</w:t>
      </w:r>
      <w:r>
        <w:t xml:space="preserve"> test tubes with water</w:t>
      </w:r>
      <w:r w:rsidR="00641228">
        <w:t>.</w:t>
      </w:r>
    </w:p>
    <w:p w:rsidR="006E5DCB" w:rsidRPr="00C967B2" w:rsidRDefault="006E5DCB" w:rsidP="006E5DCB">
      <w:pPr>
        <w:pStyle w:val="Numberedlist"/>
      </w:pPr>
      <w:r w:rsidRPr="00C967B2">
        <w:t>A</w:t>
      </w:r>
      <w:r w:rsidR="00641228">
        <w:t xml:space="preserve">dd </w:t>
      </w:r>
      <w:r w:rsidR="00EE7CD7">
        <w:t xml:space="preserve">3 or 4 drops </w:t>
      </w:r>
      <w:r w:rsidR="00641228">
        <w:t xml:space="preserve">of </w:t>
      </w:r>
      <w:proofErr w:type="spellStart"/>
      <w:r w:rsidR="00641228">
        <w:t>bromothymol</w:t>
      </w:r>
      <w:proofErr w:type="spellEnd"/>
      <w:r w:rsidR="00641228">
        <w:t xml:space="preserve"> blue indicator to each test tube and a</w:t>
      </w:r>
      <w:r w:rsidRPr="00C967B2">
        <w:t>llow students to observe the colour.</w:t>
      </w:r>
    </w:p>
    <w:p w:rsidR="00641228" w:rsidRDefault="00EE7CD7" w:rsidP="006E5DCB">
      <w:pPr>
        <w:pStyle w:val="Numberedlist"/>
      </w:pPr>
      <w:r>
        <w:t>C</w:t>
      </w:r>
      <w:r w:rsidR="006E5DCB" w:rsidRPr="007E3949">
        <w:t>over test tube</w:t>
      </w:r>
      <w:r w:rsidR="006E5DCB">
        <w:t xml:space="preserve"> 1</w:t>
      </w:r>
      <w:r w:rsidR="006E5DCB" w:rsidRPr="007E3949">
        <w:t xml:space="preserve"> with plastic wrap and then push the straw through and blow gently </w:t>
      </w:r>
      <w:r w:rsidR="006E5DCB">
        <w:t xml:space="preserve">into the test tube </w:t>
      </w:r>
      <w:r w:rsidR="006E5DCB" w:rsidRPr="007E3949">
        <w:t>for several minutes</w:t>
      </w:r>
      <w:r w:rsidR="006E5DCB">
        <w:t xml:space="preserve"> (until the solution turns yellow). </w:t>
      </w:r>
    </w:p>
    <w:p w:rsidR="006E5DCB" w:rsidRPr="00011946" w:rsidRDefault="006E5DCB" w:rsidP="006E5DCB">
      <w:pPr>
        <w:pStyle w:val="Numberedlist"/>
      </w:pPr>
      <w:r>
        <w:t xml:space="preserve">Allow students to </w:t>
      </w:r>
      <w:r w:rsidR="00641228">
        <w:t>compare the colours of the liquids in the two test tubes, and</w:t>
      </w:r>
      <w:r>
        <w:t xml:space="preserve"> </w:t>
      </w:r>
      <w:r w:rsidRPr="00011946">
        <w:t>to provide an explanation</w:t>
      </w:r>
      <w:r w:rsidR="00B6552A">
        <w:t xml:space="preserve"> for the colour change in test tube 1</w:t>
      </w:r>
      <w:r w:rsidRPr="00011946">
        <w:t xml:space="preserve">. </w:t>
      </w:r>
    </w:p>
    <w:p w:rsidR="006E5DCB" w:rsidRPr="00146E5A" w:rsidRDefault="006E5DCB" w:rsidP="006E5DCB">
      <w:pPr>
        <w:pStyle w:val="Numberedlist"/>
      </w:pPr>
      <w:r w:rsidRPr="00011946">
        <w:t xml:space="preserve">Add </w:t>
      </w:r>
      <w:r w:rsidR="00B6552A">
        <w:t>an</w:t>
      </w:r>
      <w:r w:rsidRPr="00011946">
        <w:t xml:space="preserve"> elodea plant to</w:t>
      </w:r>
      <w:r w:rsidR="00B6552A">
        <w:t xml:space="preserve"> each of</w:t>
      </w:r>
      <w:r w:rsidRPr="00011946">
        <w:t xml:space="preserve"> test tubes 1 and 2 and place stoppers in</w:t>
      </w:r>
      <w:r w:rsidRPr="00146E5A">
        <w:t xml:space="preserve"> the ends of the test tubes.</w:t>
      </w:r>
      <w:r w:rsidR="00B6552A">
        <w:t xml:space="preserve"> </w:t>
      </w:r>
    </w:p>
    <w:p w:rsidR="006E5DCB" w:rsidRDefault="00B6552A" w:rsidP="006E5DCB">
      <w:pPr>
        <w:pStyle w:val="Numberedlist"/>
      </w:pPr>
      <w:r>
        <w:t>Place the test tubes in a test-tube rack and leave them</w:t>
      </w:r>
      <w:r w:rsidR="006E5DCB">
        <w:t xml:space="preserve"> in a </w:t>
      </w:r>
      <w:r>
        <w:t>well-lit location</w:t>
      </w:r>
      <w:r w:rsidR="006E5DCB">
        <w:t xml:space="preserve"> </w:t>
      </w:r>
      <w:r w:rsidR="00731A13">
        <w:t>overnight</w:t>
      </w:r>
      <w:r w:rsidR="006E5DCB">
        <w:t xml:space="preserve">. </w:t>
      </w:r>
    </w:p>
    <w:p w:rsidR="006E5DCB" w:rsidRDefault="006E5DCB" w:rsidP="006E5DCB">
      <w:pPr>
        <w:pStyle w:val="Heading3"/>
      </w:pPr>
      <w:r w:rsidRPr="00DC32BE">
        <w:lastRenderedPageBreak/>
        <w:t>Demo 1</w:t>
      </w:r>
      <w:r>
        <w:t xml:space="preserve"> Follow-up </w:t>
      </w:r>
    </w:p>
    <w:p w:rsidR="00B62E81" w:rsidRDefault="00B62E81" w:rsidP="00B62E81">
      <w:pPr>
        <w:pStyle w:val="Numberedlist"/>
      </w:pPr>
      <w:r w:rsidRPr="00B62E81">
        <w:rPr>
          <w:b/>
        </w:rPr>
        <w:t>Observe</w:t>
      </w:r>
    </w:p>
    <w:p w:rsidR="00B62E81" w:rsidRDefault="001F24E2" w:rsidP="00B62E81">
      <w:pPr>
        <w:pStyle w:val="Numberedlist"/>
        <w:numPr>
          <w:ilvl w:val="0"/>
          <w:numId w:val="0"/>
        </w:numPr>
        <w:ind w:left="567"/>
      </w:pPr>
      <w:r w:rsidRPr="00DC32BE">
        <w:t xml:space="preserve">The next day allow students </w:t>
      </w:r>
      <w:r w:rsidR="00357403">
        <w:t xml:space="preserve">to </w:t>
      </w:r>
      <w:r w:rsidRPr="00DC32BE">
        <w:t>observe the inverted test tubes</w:t>
      </w:r>
      <w:r w:rsidR="00B6552A">
        <w:t xml:space="preserve"> in the beakers</w:t>
      </w:r>
      <w:r w:rsidR="00BE67DC">
        <w:t xml:space="preserve"> without touching them</w:t>
      </w:r>
      <w:r w:rsidRPr="00DC32BE">
        <w:t>.</w:t>
      </w:r>
    </w:p>
    <w:p w:rsidR="00B62E81" w:rsidRDefault="001F24E2" w:rsidP="00B62E81">
      <w:pPr>
        <w:pStyle w:val="Numberedlist"/>
      </w:pPr>
      <w:r w:rsidRPr="006F5AC0">
        <w:t>Lift</w:t>
      </w:r>
      <w:r w:rsidR="00357403">
        <w:t xml:space="preserve"> one of</w:t>
      </w:r>
      <w:r w:rsidRPr="006F5AC0">
        <w:t xml:space="preserve"> the test tube</w:t>
      </w:r>
      <w:r w:rsidR="00357403">
        <w:t>s</w:t>
      </w:r>
      <w:r w:rsidRPr="006F5AC0">
        <w:t xml:space="preserve"> directly up out of the water</w:t>
      </w:r>
      <w:r w:rsidR="00357403">
        <w:t>,</w:t>
      </w:r>
      <w:r w:rsidRPr="006F5AC0">
        <w:t xml:space="preserve"> keeping it upside down.</w:t>
      </w:r>
      <w:r w:rsidR="00F701AD">
        <w:t xml:space="preserve"> </w:t>
      </w:r>
      <w:r w:rsidRPr="006F5AC0">
        <w:t xml:space="preserve">Place a stopper </w:t>
      </w:r>
      <w:r w:rsidR="007A182E">
        <w:t>i</w:t>
      </w:r>
      <w:r w:rsidR="007A182E" w:rsidRPr="006F5AC0">
        <w:t xml:space="preserve">n </w:t>
      </w:r>
      <w:r w:rsidRPr="006F5AC0">
        <w:t>the test tube</w:t>
      </w:r>
      <w:r w:rsidR="007A182E">
        <w:t xml:space="preserve"> </w:t>
      </w:r>
      <w:r w:rsidR="00731A13">
        <w:t>then</w:t>
      </w:r>
      <w:r w:rsidR="007A182E">
        <w:t xml:space="preserve"> place </w:t>
      </w:r>
      <w:r w:rsidR="00731A13">
        <w:t>it</w:t>
      </w:r>
      <w:r w:rsidR="00FF284B">
        <w:t>, right side up,</w:t>
      </w:r>
      <w:r w:rsidR="007A182E">
        <w:t xml:space="preserve"> in the test-tube holder</w:t>
      </w:r>
      <w:r w:rsidRPr="006F5AC0">
        <w:t>.</w:t>
      </w:r>
    </w:p>
    <w:p w:rsidR="00B62E81" w:rsidRDefault="00B62E81" w:rsidP="00B62E81">
      <w:pPr>
        <w:pStyle w:val="Numberedlist"/>
      </w:pPr>
      <w:r w:rsidRPr="00B62E81">
        <w:rPr>
          <w:b/>
        </w:rPr>
        <w:t>Explain</w:t>
      </w:r>
    </w:p>
    <w:p w:rsidR="00B62E81" w:rsidRDefault="001F24E2" w:rsidP="00B62E81">
      <w:pPr>
        <w:pStyle w:val="Numberedlist"/>
        <w:numPr>
          <w:ilvl w:val="0"/>
          <w:numId w:val="0"/>
        </w:numPr>
        <w:ind w:left="567"/>
      </w:pPr>
      <w:r w:rsidRPr="00DC32BE">
        <w:t>Ask students</w:t>
      </w:r>
      <w:r w:rsidR="00BE67DC">
        <w:t>,</w:t>
      </w:r>
      <w:r w:rsidRPr="00DC32BE">
        <w:t xml:space="preserve"> “</w:t>
      </w:r>
      <w:r>
        <w:t>What evidence is there that something has happened</w:t>
      </w:r>
      <w:r w:rsidRPr="00DC32BE">
        <w:rPr>
          <w:color w:val="FF0000"/>
        </w:rPr>
        <w:t xml:space="preserve"> </w:t>
      </w:r>
      <w:r w:rsidRPr="00DC32BE">
        <w:t xml:space="preserve">in the test tube?” “How could we test for </w:t>
      </w:r>
      <w:r>
        <w:t>the</w:t>
      </w:r>
      <w:r w:rsidRPr="00DC32BE">
        <w:t xml:space="preserve"> gas produced?”</w:t>
      </w:r>
      <w:r w:rsidR="00F701AD">
        <w:t xml:space="preserve"> </w:t>
      </w:r>
      <w:r w:rsidRPr="00DC32BE">
        <w:rPr>
          <w:u w:val="single"/>
        </w:rPr>
        <w:t>Note</w:t>
      </w:r>
      <w:r w:rsidRPr="00DC32BE">
        <w:t xml:space="preserve">: </w:t>
      </w:r>
      <w:r w:rsidR="00357403">
        <w:t>I</w:t>
      </w:r>
      <w:r w:rsidRPr="00DC32BE">
        <w:t>f</w:t>
      </w:r>
      <w:r w:rsidR="00357403">
        <w:t xml:space="preserve"> students have already completed</w:t>
      </w:r>
      <w:r w:rsidRPr="00DC32BE">
        <w:t xml:space="preserve"> the chemistry unit</w:t>
      </w:r>
      <w:r w:rsidR="00BE67DC">
        <w:t>,</w:t>
      </w:r>
      <w:r w:rsidRPr="00DC32BE">
        <w:t xml:space="preserve"> </w:t>
      </w:r>
      <w:r w:rsidR="00357403">
        <w:t>they</w:t>
      </w:r>
      <w:r w:rsidR="00357403" w:rsidRPr="00DC32BE">
        <w:t xml:space="preserve"> </w:t>
      </w:r>
      <w:r w:rsidRPr="00DC32BE">
        <w:t>will know the gas tests. If not</w:t>
      </w:r>
      <w:r w:rsidR="00357403">
        <w:t>,</w:t>
      </w:r>
      <w:r>
        <w:t xml:space="preserve"> then</w:t>
      </w:r>
      <w:r w:rsidR="00F701AD">
        <w:t xml:space="preserve"> </w:t>
      </w:r>
      <w:r w:rsidRPr="00DC32BE">
        <w:t>discuss with students what a fire needs to keep burning.</w:t>
      </w:r>
      <w:r w:rsidR="00F701AD">
        <w:t xml:space="preserve"> </w:t>
      </w:r>
      <w:r w:rsidRPr="00DC32BE">
        <w:t xml:space="preserve">Explain that a glowing splint when placed in oxygen gas will </w:t>
      </w:r>
      <w:r w:rsidR="00BE67DC">
        <w:t>reignite</w:t>
      </w:r>
      <w:r w:rsidRPr="00DC32BE">
        <w:t>.</w:t>
      </w:r>
    </w:p>
    <w:p w:rsidR="00B62E81" w:rsidRDefault="001F24E2" w:rsidP="00B62E81">
      <w:r>
        <w:t>Discuss emergency fire safety procedures with the students (</w:t>
      </w:r>
      <w:r w:rsidR="00BE67DC">
        <w:t xml:space="preserve">including </w:t>
      </w:r>
      <w:r>
        <w:t>fire extinguisher use, fire exit, etc.</w:t>
      </w:r>
      <w:r w:rsidR="00BE67DC">
        <w:t>).</w:t>
      </w:r>
      <w:r>
        <w:t xml:space="preserve"> </w:t>
      </w:r>
    </w:p>
    <w:p w:rsidR="00B62E81" w:rsidRDefault="001F24E2" w:rsidP="00B62E81">
      <w:pPr>
        <w:pStyle w:val="Numberedlist"/>
      </w:pPr>
      <w:r w:rsidRPr="006F5AC0">
        <w:t xml:space="preserve">Light a </w:t>
      </w:r>
      <w:r>
        <w:t xml:space="preserve">wooden </w:t>
      </w:r>
      <w:r w:rsidRPr="006F5AC0">
        <w:t>splint</w:t>
      </w:r>
      <w:r w:rsidR="00BE67DC">
        <w:t xml:space="preserve"> with the barbecue lighter</w:t>
      </w:r>
      <w:r>
        <w:t>.</w:t>
      </w:r>
      <w:r w:rsidRPr="006F5AC0">
        <w:t xml:space="preserve"> Blow </w:t>
      </w:r>
      <w:r>
        <w:t>out the splint</w:t>
      </w:r>
      <w:r w:rsidR="007A182E">
        <w:t>’s flame</w:t>
      </w:r>
      <w:r>
        <w:t xml:space="preserve"> but allow some embers to remain glowing.</w:t>
      </w:r>
      <w:r w:rsidR="00F701AD">
        <w:t xml:space="preserve"> </w:t>
      </w:r>
      <w:r w:rsidR="00BA35C9">
        <w:t>Remove the stopper from the test tube and p</w:t>
      </w:r>
      <w:r>
        <w:t xml:space="preserve">lace the glowing splint into </w:t>
      </w:r>
      <w:r w:rsidRPr="006F5AC0">
        <w:t>the test tube.</w:t>
      </w:r>
    </w:p>
    <w:p w:rsidR="00B62E81" w:rsidRDefault="001F24E2" w:rsidP="00B62E81">
      <w:pPr>
        <w:pStyle w:val="Numberedlist"/>
      </w:pPr>
      <w:r w:rsidRPr="006F5AC0">
        <w:t>When the splint relights</w:t>
      </w:r>
      <w:r w:rsidR="00731A13">
        <w:t>,</w:t>
      </w:r>
      <w:r w:rsidRPr="006F5AC0">
        <w:t xml:space="preserve"> remove it and blow it out.</w:t>
      </w:r>
      <w:r>
        <w:t xml:space="preserve"> Make sure</w:t>
      </w:r>
      <w:r w:rsidR="006E5DCB">
        <w:t xml:space="preserve"> that</w:t>
      </w:r>
      <w:r>
        <w:t xml:space="preserve"> the splint is fully extinguished (place </w:t>
      </w:r>
      <w:r w:rsidR="00731A13">
        <w:t xml:space="preserve">it </w:t>
      </w:r>
      <w:r>
        <w:t>in water) before disposal</w:t>
      </w:r>
      <w:r w:rsidR="006E5DCB">
        <w:t>.</w:t>
      </w:r>
    </w:p>
    <w:p w:rsidR="00B62E81" w:rsidRDefault="001F24E2" w:rsidP="00B62E81">
      <w:pPr>
        <w:pStyle w:val="Numberedlist"/>
      </w:pPr>
      <w:r>
        <w:t>To illustrate this again r</w:t>
      </w:r>
      <w:r w:rsidRPr="006F5AC0">
        <w:t xml:space="preserve">epeat </w:t>
      </w:r>
      <w:r w:rsidR="006E5DCB">
        <w:t>S</w:t>
      </w:r>
      <w:r w:rsidRPr="006F5AC0">
        <w:t>teps 1</w:t>
      </w:r>
      <w:r w:rsidR="00357403">
        <w:t>6</w:t>
      </w:r>
      <w:r w:rsidR="006E5DCB">
        <w:t xml:space="preserve"> to 1</w:t>
      </w:r>
      <w:r w:rsidR="00357403">
        <w:t>9</w:t>
      </w:r>
      <w:r w:rsidRPr="006F5AC0">
        <w:t xml:space="preserve"> with the</w:t>
      </w:r>
      <w:r w:rsidR="006E5DCB">
        <w:t xml:space="preserve"> test tube from</w:t>
      </w:r>
      <w:r w:rsidRPr="006F5AC0">
        <w:t xml:space="preserve"> second beaker.</w:t>
      </w:r>
    </w:p>
    <w:p w:rsidR="006E5DCB" w:rsidRDefault="006E5DCB" w:rsidP="006E5DCB">
      <w:pPr>
        <w:pStyle w:val="Heading3"/>
        <w:tabs>
          <w:tab w:val="left" w:pos="2055"/>
        </w:tabs>
      </w:pPr>
      <w:r w:rsidRPr="00981299">
        <w:t>Demo 2</w:t>
      </w:r>
      <w:r>
        <w:t xml:space="preserve"> Follow-up</w:t>
      </w:r>
    </w:p>
    <w:p w:rsidR="00B6552A" w:rsidRPr="00DC32BE" w:rsidRDefault="00B6552A" w:rsidP="00B6552A">
      <w:pPr>
        <w:pStyle w:val="Numberedlist"/>
      </w:pPr>
      <w:r w:rsidRPr="00BE67DC">
        <w:rPr>
          <w:b/>
        </w:rPr>
        <w:t>Observe</w:t>
      </w:r>
    </w:p>
    <w:p w:rsidR="00B6552A" w:rsidRPr="00DC32BE" w:rsidRDefault="00B6552A" w:rsidP="00B6552A">
      <w:pPr>
        <w:pStyle w:val="Numberedlist"/>
        <w:numPr>
          <w:ilvl w:val="0"/>
          <w:numId w:val="0"/>
        </w:numPr>
        <w:ind w:left="567"/>
      </w:pPr>
      <w:r>
        <w:t xml:space="preserve">Allow students to observe the two test tubes containing </w:t>
      </w:r>
      <w:proofErr w:type="spellStart"/>
      <w:r>
        <w:t>bromothymol</w:t>
      </w:r>
      <w:proofErr w:type="spellEnd"/>
      <w:r>
        <w:t xml:space="preserve"> blue indicator and elodea plants</w:t>
      </w:r>
      <w:r w:rsidRPr="00DC32BE">
        <w:t>.</w:t>
      </w:r>
      <w:r>
        <w:t xml:space="preserve"> Encourage them to recall what they observed and inferred the previous day about any gases dissolved in the water. What has changed?</w:t>
      </w:r>
    </w:p>
    <w:p w:rsidR="00B62E81" w:rsidRDefault="00B62E81" w:rsidP="00B62E81">
      <w:pPr>
        <w:pStyle w:val="Numberedlist"/>
      </w:pPr>
      <w:r w:rsidRPr="00B62E81">
        <w:rPr>
          <w:b/>
        </w:rPr>
        <w:t>Explain</w:t>
      </w:r>
    </w:p>
    <w:p w:rsidR="00B62E81" w:rsidRDefault="00B6552A" w:rsidP="00B62E81">
      <w:pPr>
        <w:pStyle w:val="Numberedlist"/>
        <w:numPr>
          <w:ilvl w:val="0"/>
          <w:numId w:val="0"/>
        </w:numPr>
        <w:ind w:left="567"/>
      </w:pPr>
      <w:r>
        <w:t>Encourage students to suggest w</w:t>
      </w:r>
      <w:r w:rsidR="001F24E2">
        <w:t>hat gas was produced by photosynthesis</w:t>
      </w:r>
      <w:r>
        <w:t xml:space="preserve"> and w</w:t>
      </w:r>
      <w:r w:rsidR="001F24E2">
        <w:t>hat gas was used by the plant in photosynthesis</w:t>
      </w:r>
      <w:r w:rsidR="00731A13">
        <w:t>.</w:t>
      </w:r>
      <w:r w:rsidR="001F24E2">
        <w:t xml:space="preserve"> </w:t>
      </w:r>
    </w:p>
    <w:p w:rsidR="001F24E2" w:rsidRPr="00A02189" w:rsidRDefault="001F24E2" w:rsidP="001F24E2">
      <w:pPr>
        <w:pStyle w:val="Heading2"/>
      </w:pPr>
      <w:r>
        <w:t>Disposal</w:t>
      </w:r>
    </w:p>
    <w:p w:rsidR="00B62E81" w:rsidRDefault="00C64C49" w:rsidP="00B62E81">
      <w:r>
        <w:t>Dispose of t</w:t>
      </w:r>
      <w:r w:rsidR="001F24E2" w:rsidRPr="00A02189">
        <w:t xml:space="preserve">he </w:t>
      </w:r>
      <w:proofErr w:type="spellStart"/>
      <w:r w:rsidR="001F24E2" w:rsidRPr="00A02189">
        <w:t>bromothymol</w:t>
      </w:r>
      <w:proofErr w:type="spellEnd"/>
      <w:r w:rsidR="001F24E2" w:rsidRPr="00A02189">
        <w:t xml:space="preserve"> blue solution in the chemical waste</w:t>
      </w:r>
      <w:r>
        <w:t xml:space="preserve"> container</w:t>
      </w:r>
      <w:r w:rsidR="001F24E2" w:rsidRPr="00A02189">
        <w:t>.</w:t>
      </w:r>
      <w:r>
        <w:t xml:space="preserve"> </w:t>
      </w:r>
      <w:r w:rsidR="001F24E2">
        <w:t>Elodea plants could be given to the Biology classes for further investigations.</w:t>
      </w:r>
      <w:r w:rsidRPr="00C64C49">
        <w:t xml:space="preserve"> </w:t>
      </w:r>
      <w:r>
        <w:t>Alternatively the</w:t>
      </w:r>
      <w:r w:rsidR="00357403">
        <w:t>y</w:t>
      </w:r>
      <w:r>
        <w:t xml:space="preserve"> should be placed in the municipal organics collection container, or in the regular garbage. </w:t>
      </w:r>
      <w:r w:rsidR="001F24E2">
        <w:t xml:space="preserve">The rest of the </w:t>
      </w:r>
      <w:r>
        <w:t>equipment should</w:t>
      </w:r>
      <w:r w:rsidR="001F24E2">
        <w:t xml:space="preserve"> be cleaned thoroughly and stored for later use.</w:t>
      </w:r>
      <w:r>
        <w:t xml:space="preserve"> </w:t>
      </w:r>
      <w:r w:rsidRPr="001A7BC2">
        <w:t xml:space="preserve">Follow </w:t>
      </w:r>
      <w:r>
        <w:t xml:space="preserve">disposal </w:t>
      </w:r>
      <w:r w:rsidRPr="001A7BC2">
        <w:t>procedures that are consistent with school board protocol and appropriate for your municipality</w:t>
      </w:r>
      <w:r w:rsidRPr="0052729C">
        <w:t>.</w:t>
      </w:r>
    </w:p>
    <w:p w:rsidR="004A6AFA" w:rsidRDefault="004A6AFA" w:rsidP="00D66EE7">
      <w:pPr>
        <w:pStyle w:val="Heading2"/>
      </w:pPr>
      <w:r w:rsidRPr="0060362B">
        <w:t>What happens?</w:t>
      </w:r>
    </w:p>
    <w:p w:rsidR="00C64C49" w:rsidRDefault="00E00A6B" w:rsidP="00C64C49">
      <w:pPr>
        <w:pStyle w:val="ListParagraph"/>
        <w:numPr>
          <w:ilvl w:val="0"/>
          <w:numId w:val="15"/>
        </w:numPr>
        <w:spacing w:line="276" w:lineRule="auto"/>
        <w:rPr>
          <w:szCs w:val="24"/>
        </w:rPr>
      </w:pPr>
      <w:r>
        <w:rPr>
          <w:szCs w:val="24"/>
        </w:rPr>
        <w:t>D</w:t>
      </w:r>
      <w:r w:rsidR="00C64C49">
        <w:rPr>
          <w:szCs w:val="24"/>
        </w:rPr>
        <w:t>ay 1</w:t>
      </w:r>
      <w:r>
        <w:rPr>
          <w:szCs w:val="24"/>
        </w:rPr>
        <w:t>,</w:t>
      </w:r>
      <w:r w:rsidRPr="00E00A6B">
        <w:rPr>
          <w:szCs w:val="24"/>
        </w:rPr>
        <w:t xml:space="preserve"> </w:t>
      </w:r>
      <w:r>
        <w:rPr>
          <w:szCs w:val="24"/>
        </w:rPr>
        <w:t>Demo 2:</w:t>
      </w:r>
      <w:r w:rsidR="00C64C49">
        <w:rPr>
          <w:szCs w:val="24"/>
        </w:rPr>
        <w:t xml:space="preserve"> </w:t>
      </w:r>
      <w:r>
        <w:rPr>
          <w:szCs w:val="24"/>
        </w:rPr>
        <w:t>W</w:t>
      </w:r>
      <w:r w:rsidR="00C64C49">
        <w:rPr>
          <w:szCs w:val="24"/>
        </w:rPr>
        <w:t xml:space="preserve">hen you blow into the </w:t>
      </w:r>
      <w:proofErr w:type="spellStart"/>
      <w:r w:rsidR="00C64C49">
        <w:rPr>
          <w:szCs w:val="24"/>
        </w:rPr>
        <w:t>bromothymol</w:t>
      </w:r>
      <w:proofErr w:type="spellEnd"/>
      <w:r w:rsidR="00C64C49">
        <w:rPr>
          <w:szCs w:val="24"/>
        </w:rPr>
        <w:t xml:space="preserve"> blue solution</w:t>
      </w:r>
      <w:r w:rsidR="00B04D79">
        <w:rPr>
          <w:szCs w:val="24"/>
        </w:rPr>
        <w:t>,</w:t>
      </w:r>
      <w:r w:rsidR="00C64C49">
        <w:rPr>
          <w:szCs w:val="24"/>
        </w:rPr>
        <w:t xml:space="preserve"> the </w:t>
      </w:r>
      <w:r w:rsidR="00B04D79">
        <w:rPr>
          <w:szCs w:val="24"/>
        </w:rPr>
        <w:t>liquid</w:t>
      </w:r>
      <w:r w:rsidR="00C64C49">
        <w:rPr>
          <w:szCs w:val="24"/>
        </w:rPr>
        <w:t xml:space="preserve"> turns yellow.</w:t>
      </w:r>
    </w:p>
    <w:p w:rsidR="001F24E2" w:rsidRDefault="00E00A6B" w:rsidP="001F24E2">
      <w:pPr>
        <w:pStyle w:val="ListParagraph"/>
        <w:numPr>
          <w:ilvl w:val="0"/>
          <w:numId w:val="15"/>
        </w:numPr>
        <w:spacing w:line="276" w:lineRule="auto"/>
        <w:rPr>
          <w:szCs w:val="24"/>
        </w:rPr>
      </w:pPr>
      <w:r>
        <w:rPr>
          <w:szCs w:val="24"/>
        </w:rPr>
        <w:t>D</w:t>
      </w:r>
      <w:r w:rsidR="001F24E2">
        <w:rPr>
          <w:szCs w:val="24"/>
        </w:rPr>
        <w:t>ay 2,</w:t>
      </w:r>
      <w:r>
        <w:rPr>
          <w:szCs w:val="24"/>
        </w:rPr>
        <w:t xml:space="preserve"> Demo 1:</w:t>
      </w:r>
      <w:r w:rsidR="001F24E2">
        <w:rPr>
          <w:szCs w:val="24"/>
        </w:rPr>
        <w:t xml:space="preserve"> </w:t>
      </w:r>
      <w:r>
        <w:rPr>
          <w:szCs w:val="24"/>
        </w:rPr>
        <w:t>T</w:t>
      </w:r>
      <w:r w:rsidR="001F24E2">
        <w:rPr>
          <w:szCs w:val="24"/>
        </w:rPr>
        <w:t>he top of the inverted test tube</w:t>
      </w:r>
      <w:r w:rsidR="00C64C49">
        <w:rPr>
          <w:szCs w:val="24"/>
        </w:rPr>
        <w:t>s</w:t>
      </w:r>
      <w:r w:rsidR="001F24E2">
        <w:rPr>
          <w:szCs w:val="24"/>
        </w:rPr>
        <w:t xml:space="preserve"> </w:t>
      </w:r>
      <w:r w:rsidR="00C64C49">
        <w:rPr>
          <w:szCs w:val="24"/>
        </w:rPr>
        <w:t xml:space="preserve">are </w:t>
      </w:r>
      <w:r w:rsidR="001F24E2">
        <w:rPr>
          <w:szCs w:val="24"/>
        </w:rPr>
        <w:t>filled with oxygen</w:t>
      </w:r>
      <w:r w:rsidR="00357403">
        <w:rPr>
          <w:szCs w:val="24"/>
        </w:rPr>
        <w:t>-rich air</w:t>
      </w:r>
      <w:r w:rsidR="00731A13">
        <w:rPr>
          <w:szCs w:val="24"/>
        </w:rPr>
        <w:t>, as shown by the test for oxygen</w:t>
      </w:r>
      <w:r w:rsidR="001F24E2">
        <w:rPr>
          <w:szCs w:val="24"/>
        </w:rPr>
        <w:t>.</w:t>
      </w:r>
    </w:p>
    <w:p w:rsidR="001F24E2" w:rsidRDefault="00E00A6B" w:rsidP="001F24E2">
      <w:pPr>
        <w:pStyle w:val="ListParagraph"/>
        <w:numPr>
          <w:ilvl w:val="0"/>
          <w:numId w:val="15"/>
        </w:numPr>
        <w:spacing w:line="276" w:lineRule="auto"/>
        <w:rPr>
          <w:szCs w:val="24"/>
        </w:rPr>
      </w:pPr>
      <w:r>
        <w:rPr>
          <w:szCs w:val="24"/>
        </w:rPr>
        <w:t>D</w:t>
      </w:r>
      <w:r w:rsidR="00C64C49">
        <w:rPr>
          <w:szCs w:val="24"/>
        </w:rPr>
        <w:t>ay 2,</w:t>
      </w:r>
      <w:r w:rsidRPr="00E00A6B">
        <w:rPr>
          <w:szCs w:val="24"/>
        </w:rPr>
        <w:t xml:space="preserve"> </w:t>
      </w:r>
      <w:r>
        <w:rPr>
          <w:szCs w:val="24"/>
        </w:rPr>
        <w:t>Demo 2:</w:t>
      </w:r>
      <w:r w:rsidR="00C64C49">
        <w:rPr>
          <w:szCs w:val="24"/>
        </w:rPr>
        <w:t xml:space="preserve"> t</w:t>
      </w:r>
      <w:r w:rsidR="001F24E2">
        <w:rPr>
          <w:szCs w:val="24"/>
        </w:rPr>
        <w:t xml:space="preserve">he yellow solution with the elodea </w:t>
      </w:r>
      <w:r w:rsidR="001F24E2" w:rsidRPr="00146E5A">
        <w:rPr>
          <w:szCs w:val="24"/>
        </w:rPr>
        <w:t>plant in test tube 1 turn</w:t>
      </w:r>
      <w:r w:rsidR="001F24E2">
        <w:rPr>
          <w:szCs w:val="24"/>
        </w:rPr>
        <w:t>s</w:t>
      </w:r>
      <w:r w:rsidR="001F24E2" w:rsidRPr="00146E5A">
        <w:rPr>
          <w:szCs w:val="24"/>
        </w:rPr>
        <w:t xml:space="preserve"> back to blue. The blue solution with the elodea plant in test tube 2 will not</w:t>
      </w:r>
      <w:r w:rsidR="001F24E2">
        <w:rPr>
          <w:szCs w:val="24"/>
        </w:rPr>
        <w:t xml:space="preserve"> change colour.</w:t>
      </w:r>
    </w:p>
    <w:p w:rsidR="004A6AFA" w:rsidRDefault="004A6AFA" w:rsidP="00D66EE7">
      <w:pPr>
        <w:pStyle w:val="Heading2"/>
      </w:pPr>
      <w:r w:rsidRPr="0060362B">
        <w:lastRenderedPageBreak/>
        <w:t>How does it work?</w:t>
      </w:r>
    </w:p>
    <w:p w:rsidR="00B62E81" w:rsidRDefault="001F24E2" w:rsidP="00B62E81">
      <w:r>
        <w:t>In Demo 1, oxygen gas is produced as the elodea undergoes photosynthesis.</w:t>
      </w:r>
      <w:r w:rsidR="00F701AD">
        <w:t xml:space="preserve"> </w:t>
      </w:r>
      <w:r>
        <w:t xml:space="preserve"> </w:t>
      </w:r>
      <w:r w:rsidRPr="00146E5A">
        <w:t>The oxygen rises through the funnel and into the test tube</w:t>
      </w:r>
      <w:r>
        <w:t xml:space="preserve">, </w:t>
      </w:r>
      <w:r w:rsidRPr="00146E5A">
        <w:t xml:space="preserve">displacing </w:t>
      </w:r>
      <w:r>
        <w:t xml:space="preserve">some of </w:t>
      </w:r>
      <w:r w:rsidRPr="00146E5A">
        <w:t>the water.</w:t>
      </w:r>
      <w:r w:rsidR="00F701AD">
        <w:t xml:space="preserve"> </w:t>
      </w:r>
      <w:r w:rsidRPr="00146E5A">
        <w:t>Since oxygen supp</w:t>
      </w:r>
      <w:r>
        <w:t>orts combustion</w:t>
      </w:r>
      <w:r w:rsidR="00E00A6B">
        <w:t>,</w:t>
      </w:r>
      <w:r w:rsidRPr="00146E5A">
        <w:t xml:space="preserve"> the glowing splint </w:t>
      </w:r>
      <w:r>
        <w:t xml:space="preserve">relights when it </w:t>
      </w:r>
      <w:r w:rsidRPr="00146E5A">
        <w:t xml:space="preserve">is </w:t>
      </w:r>
      <w:r w:rsidR="00E00A6B">
        <w:t>insert</w:t>
      </w:r>
      <w:r w:rsidR="00E00A6B" w:rsidRPr="00146E5A">
        <w:t xml:space="preserve">ed </w:t>
      </w:r>
      <w:r w:rsidR="00E00A6B">
        <w:t>i</w:t>
      </w:r>
      <w:r w:rsidR="00B04D79">
        <w:t>n</w:t>
      </w:r>
      <w:r w:rsidRPr="00146E5A">
        <w:t>to</w:t>
      </w:r>
      <w:r w:rsidR="00F701AD">
        <w:t xml:space="preserve"> </w:t>
      </w:r>
      <w:r w:rsidRPr="00146E5A">
        <w:t>the test tube.</w:t>
      </w:r>
    </w:p>
    <w:p w:rsidR="00B62E81" w:rsidRDefault="00B62E81" w:rsidP="00B62E81"/>
    <w:p w:rsidR="00B62E81" w:rsidRDefault="001F24E2" w:rsidP="00B62E81">
      <w:r>
        <w:t xml:space="preserve">The </w:t>
      </w:r>
      <w:proofErr w:type="spellStart"/>
      <w:r w:rsidRPr="00146E5A">
        <w:t>bromothymol</w:t>
      </w:r>
      <w:proofErr w:type="spellEnd"/>
      <w:r w:rsidRPr="00146E5A">
        <w:t xml:space="preserve"> blue</w:t>
      </w:r>
      <w:r w:rsidR="00E00A6B">
        <w:t xml:space="preserve"> solution</w:t>
      </w:r>
      <w:r w:rsidRPr="00146E5A">
        <w:t xml:space="preserve"> </w:t>
      </w:r>
      <w:r>
        <w:t xml:space="preserve">used in Demo 2 </w:t>
      </w:r>
      <w:r w:rsidRPr="00146E5A">
        <w:t xml:space="preserve">is an </w:t>
      </w:r>
      <w:r>
        <w:t>acid</w:t>
      </w:r>
      <w:r w:rsidR="00E00A6B">
        <w:t>–</w:t>
      </w:r>
      <w:r>
        <w:t xml:space="preserve">base </w:t>
      </w:r>
      <w:r w:rsidRPr="00146E5A">
        <w:t xml:space="preserve">indicator. </w:t>
      </w:r>
      <w:proofErr w:type="spellStart"/>
      <w:r>
        <w:t>Bromothymol</w:t>
      </w:r>
      <w:proofErr w:type="spellEnd"/>
      <w:r>
        <w:t xml:space="preserve"> blue is blue above a pH of 7.6 (in neutral and basic solutions) and yellow in acidic solutions where the pH is below 6.0. </w:t>
      </w:r>
      <w:r w:rsidRPr="00146E5A">
        <w:t xml:space="preserve">When </w:t>
      </w:r>
      <w:r>
        <w:t>exhaled air</w:t>
      </w:r>
      <w:r w:rsidR="00E00A6B">
        <w:t xml:space="preserve"> (containing carbon dioxide, CO</w:t>
      </w:r>
      <w:r w:rsidR="00E00A6B" w:rsidRPr="00B04D79">
        <w:rPr>
          <w:vertAlign w:val="subscript"/>
        </w:rPr>
        <w:t>2</w:t>
      </w:r>
      <w:r w:rsidR="00E00A6B">
        <w:t>(g))</w:t>
      </w:r>
      <w:r>
        <w:t xml:space="preserve"> </w:t>
      </w:r>
      <w:r w:rsidRPr="00146E5A">
        <w:t xml:space="preserve">is blown into the water in test tube 1, </w:t>
      </w:r>
      <w:r w:rsidR="00E00A6B">
        <w:t xml:space="preserve">the </w:t>
      </w:r>
      <w:r>
        <w:t xml:space="preserve">carbon dioxide </w:t>
      </w:r>
      <w:r w:rsidR="00E00A6B">
        <w:t xml:space="preserve">reacts </w:t>
      </w:r>
      <w:r>
        <w:t xml:space="preserve">with water to produce a solution of </w:t>
      </w:r>
      <w:r w:rsidRPr="00146E5A">
        <w:t>carbonic acid</w:t>
      </w:r>
      <w:r w:rsidR="00E00A6B">
        <w:t xml:space="preserve">, </w:t>
      </w:r>
      <w:r w:rsidR="00E00A6B" w:rsidRPr="00146E5A">
        <w:t>H</w:t>
      </w:r>
      <w:r w:rsidR="00E00A6B" w:rsidRPr="00146E5A">
        <w:rPr>
          <w:vertAlign w:val="subscript"/>
        </w:rPr>
        <w:t>2</w:t>
      </w:r>
      <w:r w:rsidR="00E00A6B" w:rsidRPr="00146E5A">
        <w:t>CO</w:t>
      </w:r>
      <w:r w:rsidR="00E00A6B" w:rsidRPr="00146E5A">
        <w:rPr>
          <w:vertAlign w:val="subscript"/>
        </w:rPr>
        <w:t>3</w:t>
      </w:r>
      <w:r w:rsidR="00E00A6B" w:rsidRPr="00146E5A">
        <w:t>(</w:t>
      </w:r>
      <w:proofErr w:type="spellStart"/>
      <w:r w:rsidR="00E00A6B" w:rsidRPr="00146E5A">
        <w:t>aq</w:t>
      </w:r>
      <w:proofErr w:type="spellEnd"/>
      <w:r w:rsidR="00E00A6B" w:rsidRPr="00146E5A">
        <w:t>)</w:t>
      </w:r>
      <w:r>
        <w:t>.</w:t>
      </w:r>
    </w:p>
    <w:p w:rsidR="00B62E81" w:rsidRDefault="001F24E2" w:rsidP="00B62E81">
      <w:pPr>
        <w:jc w:val="center"/>
      </w:pPr>
      <w:r w:rsidRPr="00146E5A">
        <w:t>CO</w:t>
      </w:r>
      <w:r w:rsidRPr="00146E5A">
        <w:rPr>
          <w:vertAlign w:val="subscript"/>
        </w:rPr>
        <w:t xml:space="preserve">2 </w:t>
      </w:r>
      <w:r w:rsidRPr="00146E5A">
        <w:t xml:space="preserve">(g) + </w:t>
      </w:r>
      <w:proofErr w:type="gramStart"/>
      <w:r w:rsidRPr="00146E5A">
        <w:t>H</w:t>
      </w:r>
      <w:r w:rsidRPr="00146E5A">
        <w:rPr>
          <w:vertAlign w:val="subscript"/>
        </w:rPr>
        <w:t>2</w:t>
      </w:r>
      <w:r w:rsidRPr="00146E5A">
        <w:t>O</w:t>
      </w:r>
      <w:r>
        <w:t>(</w:t>
      </w:r>
      <w:proofErr w:type="gramEnd"/>
      <w:r>
        <w:t>l)</w:t>
      </w:r>
      <w:r w:rsidRPr="00146E5A">
        <w:t xml:space="preserve"> → H</w:t>
      </w:r>
      <w:r w:rsidRPr="00146E5A">
        <w:rPr>
          <w:vertAlign w:val="subscript"/>
        </w:rPr>
        <w:t>2</w:t>
      </w:r>
      <w:r w:rsidRPr="00146E5A">
        <w:t>CO</w:t>
      </w:r>
      <w:r w:rsidRPr="00146E5A">
        <w:rPr>
          <w:vertAlign w:val="subscript"/>
        </w:rPr>
        <w:t>3</w:t>
      </w:r>
      <w:r w:rsidRPr="00146E5A">
        <w:t>(</w:t>
      </w:r>
      <w:proofErr w:type="spellStart"/>
      <w:r w:rsidRPr="00146E5A">
        <w:t>aq</w:t>
      </w:r>
      <w:proofErr w:type="spellEnd"/>
      <w:r w:rsidRPr="00146E5A">
        <w:t>)</w:t>
      </w:r>
    </w:p>
    <w:p w:rsidR="00B62E81" w:rsidRDefault="00B62E81" w:rsidP="00B62E81"/>
    <w:p w:rsidR="00B62E81" w:rsidRDefault="001F24E2" w:rsidP="00B62E81">
      <w:r>
        <w:t xml:space="preserve">The </w:t>
      </w:r>
      <w:r w:rsidR="00E00A6B">
        <w:t xml:space="preserve">increased </w:t>
      </w:r>
      <w:r>
        <w:t xml:space="preserve">acidity of the solution changes the indicator colour from blue to </w:t>
      </w:r>
      <w:r w:rsidRPr="00146E5A">
        <w:t>yellow.</w:t>
      </w:r>
      <w:r w:rsidR="00B04D79">
        <w:t xml:space="preserve"> </w:t>
      </w:r>
      <w:r w:rsidR="004551F3">
        <w:t>Overnight, t</w:t>
      </w:r>
      <w:r w:rsidRPr="00011946">
        <w:t>he elodea plant</w:t>
      </w:r>
      <w:r w:rsidR="004551F3">
        <w:t xml:space="preserve"> photosynthesizes,</w:t>
      </w:r>
      <w:r w:rsidRPr="00011946">
        <w:t xml:space="preserve"> consum</w:t>
      </w:r>
      <w:r w:rsidR="004551F3">
        <w:t>ing</w:t>
      </w:r>
      <w:r w:rsidRPr="00011946">
        <w:t xml:space="preserve"> carbon dioxide and </w:t>
      </w:r>
      <w:r w:rsidR="004551F3" w:rsidRPr="00011946">
        <w:t>releas</w:t>
      </w:r>
      <w:r w:rsidR="004551F3">
        <w:t>ing</w:t>
      </w:r>
      <w:r w:rsidR="004551F3" w:rsidRPr="00011946">
        <w:t xml:space="preserve"> </w:t>
      </w:r>
      <w:r w:rsidRPr="00011946">
        <w:t>oxygen.</w:t>
      </w:r>
      <w:r w:rsidR="00F701AD">
        <w:t xml:space="preserve"> </w:t>
      </w:r>
      <w:r w:rsidRPr="00011946">
        <w:t>As a result, the solution</w:t>
      </w:r>
      <w:r w:rsidR="004551F3">
        <w:t xml:space="preserve"> becomes less acidic and the </w:t>
      </w:r>
      <w:proofErr w:type="spellStart"/>
      <w:r w:rsidR="004551F3">
        <w:t>colour</w:t>
      </w:r>
      <w:proofErr w:type="spellEnd"/>
      <w:r w:rsidR="004551F3">
        <w:t xml:space="preserve"> reverts</w:t>
      </w:r>
      <w:r w:rsidRPr="00011946">
        <w:t xml:space="preserve"> to blue</w:t>
      </w:r>
      <w:r w:rsidR="004551F3">
        <w:t>. T</w:t>
      </w:r>
      <w:r w:rsidRPr="00011946">
        <w:t xml:space="preserve">he solution in test tube 2 does not change </w:t>
      </w:r>
      <w:proofErr w:type="spellStart"/>
      <w:r w:rsidRPr="00011946">
        <w:t>colour</w:t>
      </w:r>
      <w:proofErr w:type="spellEnd"/>
      <w:r w:rsidR="004551F3">
        <w:t>, implying no significant change in pH, because there was no additional carbon dioxide added on day 1for the plant to consume</w:t>
      </w:r>
      <w:r w:rsidRPr="00011946">
        <w:t>.</w:t>
      </w:r>
      <w:r w:rsidR="004551F3">
        <w:t xml:space="preserve"> </w:t>
      </w:r>
    </w:p>
    <w:p w:rsidR="004A6AFA" w:rsidRPr="0060362B" w:rsidRDefault="004A6AFA" w:rsidP="00D66EE7">
      <w:pPr>
        <w:pStyle w:val="Heading2"/>
      </w:pPr>
      <w:r w:rsidRPr="0060362B">
        <w:t>Teaching Suggestions/Hints</w:t>
      </w:r>
    </w:p>
    <w:p w:rsidR="00B62E81" w:rsidRDefault="004551F3" w:rsidP="00B62E81">
      <w:pPr>
        <w:pStyle w:val="Numberedlist"/>
        <w:numPr>
          <w:ilvl w:val="0"/>
          <w:numId w:val="0"/>
        </w:numPr>
        <w:ind w:left="567" w:hanging="567"/>
      </w:pPr>
      <w:r>
        <w:t>1.</w:t>
      </w:r>
      <w:r>
        <w:tab/>
        <w:t>L</w:t>
      </w:r>
      <w:r w:rsidR="001F24E2">
        <w:t>eave</w:t>
      </w:r>
      <w:r>
        <w:t xml:space="preserve"> Demos 1 and 2</w:t>
      </w:r>
      <w:r w:rsidR="001F24E2">
        <w:t xml:space="preserve"> overnight</w:t>
      </w:r>
      <w:r>
        <w:t xml:space="preserve"> under a bright light</w:t>
      </w:r>
      <w:r w:rsidR="001F24E2">
        <w:t xml:space="preserve"> for best results</w:t>
      </w:r>
      <w:r>
        <w:t>.</w:t>
      </w:r>
    </w:p>
    <w:p w:rsidR="00B62E81" w:rsidRDefault="004551F3" w:rsidP="00B62E81">
      <w:pPr>
        <w:pStyle w:val="Numberedlist"/>
        <w:numPr>
          <w:ilvl w:val="0"/>
          <w:numId w:val="0"/>
        </w:numPr>
        <w:ind w:left="567" w:hanging="567"/>
      </w:pPr>
      <w:r>
        <w:t>2.</w:t>
      </w:r>
      <w:r>
        <w:tab/>
      </w:r>
      <w:r w:rsidR="001F24E2" w:rsidRPr="00011946">
        <w:t>When performing the oxygen test</w:t>
      </w:r>
      <w:r>
        <w:t xml:space="preserve"> in Demo 1</w:t>
      </w:r>
      <w:r w:rsidR="001F24E2" w:rsidRPr="00011946">
        <w:t xml:space="preserve">, do not remove the stopper until </w:t>
      </w:r>
      <w:r w:rsidR="00B04D79">
        <w:t xml:space="preserve">you have </w:t>
      </w:r>
      <w:r w:rsidR="001F24E2" w:rsidRPr="00011946">
        <w:t>the glowing splint ready.</w:t>
      </w:r>
      <w:r w:rsidR="00F701AD">
        <w:t xml:space="preserve"> </w:t>
      </w:r>
      <w:r w:rsidR="001F24E2">
        <w:t>Re</w:t>
      </w:r>
      <w:r w:rsidR="001F24E2" w:rsidRPr="00011946">
        <w:t>move the stopper</w:t>
      </w:r>
      <w:r w:rsidR="00F701AD">
        <w:rPr>
          <w:vertAlign w:val="subscript"/>
        </w:rPr>
        <w:t xml:space="preserve"> </w:t>
      </w:r>
      <w:r w:rsidR="001F24E2" w:rsidRPr="00011946">
        <w:t>and quickly insert the glowing splint.</w:t>
      </w:r>
    </w:p>
    <w:p w:rsidR="00B62E81" w:rsidRDefault="004551F3" w:rsidP="00B62E81">
      <w:pPr>
        <w:pStyle w:val="Numberedlist"/>
        <w:numPr>
          <w:ilvl w:val="0"/>
          <w:numId w:val="0"/>
        </w:numPr>
        <w:ind w:left="567" w:hanging="567"/>
      </w:pPr>
      <w:r>
        <w:t>3.</w:t>
      </w:r>
      <w:r>
        <w:tab/>
      </w:r>
      <w:r w:rsidR="001F24E2" w:rsidRPr="00011946">
        <w:t>Demo 1 is set</w:t>
      </w:r>
      <w:r w:rsidR="00B04D79">
        <w:t xml:space="preserve"> </w:t>
      </w:r>
      <w:r w:rsidR="001F24E2" w:rsidRPr="00011946">
        <w:t>up twice so that there is a backup</w:t>
      </w:r>
      <w:r w:rsidRPr="00011946">
        <w:t xml:space="preserve"> i</w:t>
      </w:r>
      <w:r>
        <w:t>n case</w:t>
      </w:r>
      <w:r w:rsidRPr="00011946">
        <w:t xml:space="preserve"> the oxygen test </w:t>
      </w:r>
      <w:r>
        <w:t xml:space="preserve">fails </w:t>
      </w:r>
      <w:r w:rsidRPr="00011946">
        <w:t>t</w:t>
      </w:r>
      <w:r>
        <w:t>o</w:t>
      </w:r>
      <w:r w:rsidRPr="00011946">
        <w:t xml:space="preserve"> work for one of the test tubes</w:t>
      </w:r>
      <w:r w:rsidR="001F24E2" w:rsidRPr="00011946">
        <w:t>.</w:t>
      </w:r>
    </w:p>
    <w:p w:rsidR="004A6AFA" w:rsidRPr="0060362B" w:rsidRDefault="004A6AFA" w:rsidP="00D66EE7">
      <w:pPr>
        <w:pStyle w:val="Heading2"/>
      </w:pPr>
      <w:r w:rsidRPr="0060362B">
        <w:t>Next Steps</w:t>
      </w:r>
    </w:p>
    <w:p w:rsidR="00B62E81" w:rsidRDefault="001F24E2" w:rsidP="00B62E81">
      <w:r w:rsidRPr="00011946">
        <w:t>Discuss the importance of the energy conversion when sunlight is used to produce carbohydrates. This is the beginning of all energy pathwa</w:t>
      </w:r>
      <w:r w:rsidRPr="00146E5A">
        <w:t>ys in ecosystems</w:t>
      </w:r>
      <w:r w:rsidR="00FF284B">
        <w:t xml:space="preserve"> that depend on photosynthesis</w:t>
      </w:r>
      <w:r w:rsidRPr="00146E5A">
        <w:t>.</w:t>
      </w:r>
    </w:p>
    <w:p w:rsidR="004A6AFA" w:rsidRPr="0060362B" w:rsidRDefault="004A6AFA" w:rsidP="00E57C78">
      <w:pPr>
        <w:pStyle w:val="Heading2"/>
      </w:pPr>
      <w:r w:rsidRPr="0060362B">
        <w:t>Additional Resources</w:t>
      </w:r>
    </w:p>
    <w:p w:rsidR="00B62E81" w:rsidRDefault="00FC110B" w:rsidP="00B62E81">
      <w:pPr>
        <w:pStyle w:val="Numberedlist"/>
        <w:numPr>
          <w:ilvl w:val="0"/>
          <w:numId w:val="0"/>
        </w:numPr>
        <w:ind w:left="567" w:hanging="567"/>
      </w:pPr>
      <w:r>
        <w:rPr>
          <w:lang w:val="en-US"/>
        </w:rPr>
        <w:t>1.</w:t>
      </w:r>
      <w:r>
        <w:rPr>
          <w:lang w:val="en-US"/>
        </w:rPr>
        <w:tab/>
      </w:r>
      <w:r>
        <w:t>Video showing</w:t>
      </w:r>
      <w:r w:rsidR="001F24E2" w:rsidRPr="003F5905">
        <w:t xml:space="preserve"> </w:t>
      </w:r>
      <w:r>
        <w:t>p</w:t>
      </w:r>
      <w:r w:rsidR="001F24E2" w:rsidRPr="003F5905">
        <w:t xml:space="preserve">hotosynthesis with </w:t>
      </w:r>
      <w:r>
        <w:t>p</w:t>
      </w:r>
      <w:r w:rsidR="001F24E2" w:rsidRPr="003F5905">
        <w:t xml:space="preserve">henol </w:t>
      </w:r>
      <w:r>
        <w:t>r</w:t>
      </w:r>
      <w:r w:rsidR="001F24E2" w:rsidRPr="003F5905">
        <w:t>ed indicator</w:t>
      </w:r>
      <w:r>
        <w:t xml:space="preserve"> </w:t>
      </w:r>
      <w:proofErr w:type="gramStart"/>
      <w:r>
        <w:t xml:space="preserve">- </w:t>
      </w:r>
      <w:r w:rsidR="001F24E2" w:rsidRPr="003F5905">
        <w:t xml:space="preserve"> </w:t>
      </w:r>
      <w:proofErr w:type="gramEnd"/>
      <w:hyperlink r:id="rId8" w:history="1">
        <w:r w:rsidR="001F24E2" w:rsidRPr="003F5905">
          <w:rPr>
            <w:rStyle w:val="Hyperlink"/>
          </w:rPr>
          <w:t>http://www.youtube.com/watch?v=QCDRq6u8tCg</w:t>
        </w:r>
      </w:hyperlink>
      <w:r w:rsidR="001F24E2" w:rsidRPr="003F5905">
        <w:t xml:space="preserve"> </w:t>
      </w:r>
    </w:p>
    <w:p w:rsidR="00B62E81" w:rsidRDefault="00B04D79" w:rsidP="00B04D79">
      <w:pPr>
        <w:pStyle w:val="Numberedlist"/>
        <w:numPr>
          <w:ilvl w:val="0"/>
          <w:numId w:val="0"/>
        </w:numPr>
        <w:ind w:left="567" w:hanging="567"/>
      </w:pPr>
      <w:r>
        <w:t>2.</w:t>
      </w:r>
      <w:r>
        <w:tab/>
      </w:r>
      <w:r w:rsidR="00FC110B">
        <w:t>V</w:t>
      </w:r>
      <w:r w:rsidR="001F24E2" w:rsidRPr="003F5905">
        <w:t xml:space="preserve">ideo </w:t>
      </w:r>
      <w:r w:rsidR="00FC110B">
        <w:t xml:space="preserve">showing the effect of carbon dioxide on </w:t>
      </w:r>
      <w:proofErr w:type="spellStart"/>
      <w:r w:rsidR="002D64AE">
        <w:t>b</w:t>
      </w:r>
      <w:r w:rsidR="001F24E2" w:rsidRPr="003F5905">
        <w:t>romothymol</w:t>
      </w:r>
      <w:proofErr w:type="spellEnd"/>
      <w:r w:rsidR="001F24E2" w:rsidRPr="003F5905">
        <w:t xml:space="preserve"> blue</w:t>
      </w:r>
      <w:r w:rsidR="00FC110B">
        <w:t xml:space="preserve"> indicator -</w:t>
      </w:r>
      <w:r w:rsidR="001F24E2" w:rsidRPr="003F5905">
        <w:t xml:space="preserve"> </w:t>
      </w:r>
      <w:hyperlink r:id="rId9" w:history="1">
        <w:r w:rsidR="001F24E2" w:rsidRPr="003F5905">
          <w:rPr>
            <w:rStyle w:val="Hyperlink"/>
          </w:rPr>
          <w:t>http://www.youtube.com/watch?v=fuOMKWBDAT0</w:t>
        </w:r>
      </w:hyperlink>
      <w:r w:rsidR="001F24E2" w:rsidRPr="003F5905">
        <w:t xml:space="preserve"> </w:t>
      </w:r>
    </w:p>
    <w:p w:rsidR="004A6AFA" w:rsidRDefault="004A6AFA" w:rsidP="00142B7B">
      <w:pPr>
        <w:pStyle w:val="Materialslist"/>
      </w:pPr>
    </w:p>
    <w:sectPr w:rsidR="004A6AFA" w:rsidSect="00CB2B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50006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4378"/>
    <w:multiLevelType w:val="hybridMultilevel"/>
    <w:tmpl w:val="0EEA6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FA776C"/>
    <w:multiLevelType w:val="hybridMultilevel"/>
    <w:tmpl w:val="8E8AB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113369"/>
    <w:multiLevelType w:val="hybridMultilevel"/>
    <w:tmpl w:val="D7DEF9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97173A"/>
    <w:multiLevelType w:val="hybridMultilevel"/>
    <w:tmpl w:val="B218C1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EA3246"/>
    <w:multiLevelType w:val="hybridMultilevel"/>
    <w:tmpl w:val="BF86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216EB3"/>
    <w:multiLevelType w:val="hybridMultilevel"/>
    <w:tmpl w:val="BD9206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5A5A97"/>
    <w:multiLevelType w:val="hybridMultilevel"/>
    <w:tmpl w:val="0CBA8A84"/>
    <w:lvl w:ilvl="0" w:tplc="8506D11C">
      <w:start w:val="1"/>
      <w:numFmt w:val="decimal"/>
      <w:pStyle w:val="Numberedlist"/>
      <w:lvlText w:val="%1."/>
      <w:lvlJc w:val="left"/>
      <w:pPr>
        <w:ind w:left="72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753C99"/>
    <w:multiLevelType w:val="hybridMultilevel"/>
    <w:tmpl w:val="13728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E371FA"/>
    <w:multiLevelType w:val="hybridMultilevel"/>
    <w:tmpl w:val="401CF3B6"/>
    <w:lvl w:ilvl="0" w:tplc="9E34A4DE">
      <w:start w:val="1"/>
      <w:numFmt w:val="decimal"/>
      <w:lvlText w:val="%1."/>
      <w:lvlJc w:val="left"/>
      <w:pPr>
        <w:ind w:left="720" w:hanging="360"/>
      </w:pPr>
      <w:rPr>
        <w:rFonts w:hint="default"/>
        <w:b/>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9">
    <w:nsid w:val="444D7166"/>
    <w:multiLevelType w:val="hybridMultilevel"/>
    <w:tmpl w:val="31584FC2"/>
    <w:lvl w:ilvl="0" w:tplc="7E6EB7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8C44755"/>
    <w:multiLevelType w:val="hybridMultilevel"/>
    <w:tmpl w:val="C4B61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0424C97"/>
    <w:multiLevelType w:val="hybridMultilevel"/>
    <w:tmpl w:val="E89C4A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1946786"/>
    <w:multiLevelType w:val="hybridMultilevel"/>
    <w:tmpl w:val="9788A1C8"/>
    <w:lvl w:ilvl="0" w:tplc="1009000F">
      <w:start w:val="1"/>
      <w:numFmt w:val="bullet"/>
      <w:pStyle w:val="Bulletedlis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3">
    <w:nsid w:val="57854E1C"/>
    <w:multiLevelType w:val="hybridMultilevel"/>
    <w:tmpl w:val="F7AC4114"/>
    <w:lvl w:ilvl="0" w:tplc="071E4B3C">
      <w:start w:val="1"/>
      <w:numFmt w:val="decimal"/>
      <w:lvlText w:val="%1."/>
      <w:lvlJc w:val="left"/>
      <w:pPr>
        <w:ind w:left="720" w:hanging="360"/>
      </w:pPr>
      <w:rPr>
        <w:rFonts w:ascii="Times New Roman" w:eastAsia="Calibr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905529"/>
    <w:multiLevelType w:val="hybridMultilevel"/>
    <w:tmpl w:val="8808306A"/>
    <w:lvl w:ilvl="0" w:tplc="2D8A81F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BDA45CE"/>
    <w:multiLevelType w:val="hybridMultilevel"/>
    <w:tmpl w:val="999C9A60"/>
    <w:lvl w:ilvl="0" w:tplc="10090001">
      <w:start w:val="1"/>
      <w:numFmt w:val="decimal"/>
      <w:lvlText w:val="%1."/>
      <w:lvlJc w:val="left"/>
      <w:pPr>
        <w:ind w:left="720" w:hanging="360"/>
      </w:p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6">
    <w:nsid w:val="75D00C7B"/>
    <w:multiLevelType w:val="hybridMultilevel"/>
    <w:tmpl w:val="E2824B20"/>
    <w:lvl w:ilvl="0" w:tplc="1009000F">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7">
    <w:nsid w:val="7F647709"/>
    <w:multiLevelType w:val="hybridMultilevel"/>
    <w:tmpl w:val="369ECB98"/>
    <w:lvl w:ilvl="0" w:tplc="10090001">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8"/>
  </w:num>
  <w:num w:numId="5">
    <w:abstractNumId w:val="1"/>
  </w:num>
  <w:num w:numId="6">
    <w:abstractNumId w:val="6"/>
  </w:num>
  <w:num w:numId="7">
    <w:abstractNumId w:val="12"/>
  </w:num>
  <w:num w:numId="8">
    <w:abstractNumId w:val="5"/>
  </w:num>
  <w:num w:numId="9">
    <w:abstractNumId w:val="10"/>
  </w:num>
  <w:num w:numId="10">
    <w:abstractNumId w:val="17"/>
  </w:num>
  <w:num w:numId="11">
    <w:abstractNumId w:val="0"/>
  </w:num>
  <w:num w:numId="12">
    <w:abstractNumId w:val="4"/>
  </w:num>
  <w:num w:numId="13">
    <w:abstractNumId w:val="2"/>
  </w:num>
  <w:num w:numId="14">
    <w:abstractNumId w:val="9"/>
  </w:num>
  <w:num w:numId="15">
    <w:abstractNumId w:val="16"/>
  </w:num>
  <w:num w:numId="16">
    <w:abstractNumId w:val="14"/>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trackRevisions/>
  <w:defaultTabStop w:val="720"/>
  <w:characterSpacingControl w:val="doNotCompress"/>
  <w:compat/>
  <w:rsids>
    <w:rsidRoot w:val="00142B7B"/>
    <w:rsid w:val="0001564D"/>
    <w:rsid w:val="000164BA"/>
    <w:rsid w:val="00026A6D"/>
    <w:rsid w:val="000612A1"/>
    <w:rsid w:val="00077FC6"/>
    <w:rsid w:val="000A0DD4"/>
    <w:rsid w:val="000F5307"/>
    <w:rsid w:val="00142B7B"/>
    <w:rsid w:val="00186BEF"/>
    <w:rsid w:val="001B23A6"/>
    <w:rsid w:val="001B5AB6"/>
    <w:rsid w:val="001F24E2"/>
    <w:rsid w:val="00221660"/>
    <w:rsid w:val="00230DF9"/>
    <w:rsid w:val="002510CB"/>
    <w:rsid w:val="002C18B5"/>
    <w:rsid w:val="002C24F9"/>
    <w:rsid w:val="002D64AE"/>
    <w:rsid w:val="002E6078"/>
    <w:rsid w:val="0030425B"/>
    <w:rsid w:val="00313D55"/>
    <w:rsid w:val="0034506F"/>
    <w:rsid w:val="00357403"/>
    <w:rsid w:val="003A6077"/>
    <w:rsid w:val="003B3E7F"/>
    <w:rsid w:val="003E295B"/>
    <w:rsid w:val="00441527"/>
    <w:rsid w:val="004551F3"/>
    <w:rsid w:val="004771DB"/>
    <w:rsid w:val="004A6AFA"/>
    <w:rsid w:val="004D7152"/>
    <w:rsid w:val="00534271"/>
    <w:rsid w:val="00562220"/>
    <w:rsid w:val="00564BFB"/>
    <w:rsid w:val="00641228"/>
    <w:rsid w:val="006A04C7"/>
    <w:rsid w:val="006C739D"/>
    <w:rsid w:val="006D17F8"/>
    <w:rsid w:val="006E5DCB"/>
    <w:rsid w:val="00731A13"/>
    <w:rsid w:val="00744D3F"/>
    <w:rsid w:val="00761BA6"/>
    <w:rsid w:val="007A182E"/>
    <w:rsid w:val="007C2EFC"/>
    <w:rsid w:val="0081433F"/>
    <w:rsid w:val="008B0964"/>
    <w:rsid w:val="008F16F0"/>
    <w:rsid w:val="009025E3"/>
    <w:rsid w:val="009B32BF"/>
    <w:rsid w:val="009F367C"/>
    <w:rsid w:val="00A141D1"/>
    <w:rsid w:val="00A96FBB"/>
    <w:rsid w:val="00AC1F86"/>
    <w:rsid w:val="00AE7066"/>
    <w:rsid w:val="00B04D79"/>
    <w:rsid w:val="00B06C97"/>
    <w:rsid w:val="00B17BB5"/>
    <w:rsid w:val="00B24F3B"/>
    <w:rsid w:val="00B5537E"/>
    <w:rsid w:val="00B62E81"/>
    <w:rsid w:val="00B6552A"/>
    <w:rsid w:val="00BA35C9"/>
    <w:rsid w:val="00BE67DC"/>
    <w:rsid w:val="00BF736A"/>
    <w:rsid w:val="00C64C49"/>
    <w:rsid w:val="00C96A47"/>
    <w:rsid w:val="00CA2123"/>
    <w:rsid w:val="00CB2BB4"/>
    <w:rsid w:val="00CC6B2D"/>
    <w:rsid w:val="00CF4C1D"/>
    <w:rsid w:val="00D04BBC"/>
    <w:rsid w:val="00D657E1"/>
    <w:rsid w:val="00D66EE7"/>
    <w:rsid w:val="00D762A6"/>
    <w:rsid w:val="00DB0E7A"/>
    <w:rsid w:val="00DD436E"/>
    <w:rsid w:val="00DF5EFE"/>
    <w:rsid w:val="00E00A6B"/>
    <w:rsid w:val="00E00B7D"/>
    <w:rsid w:val="00E47D70"/>
    <w:rsid w:val="00E57C78"/>
    <w:rsid w:val="00E82C7A"/>
    <w:rsid w:val="00E92737"/>
    <w:rsid w:val="00E9638D"/>
    <w:rsid w:val="00EE7CD7"/>
    <w:rsid w:val="00F16967"/>
    <w:rsid w:val="00F213E5"/>
    <w:rsid w:val="00F701AD"/>
    <w:rsid w:val="00FC110B"/>
    <w:rsid w:val="00FD510C"/>
    <w:rsid w:val="00FF28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97"/>
    <w:rPr>
      <w:sz w:val="24"/>
      <w:szCs w:val="24"/>
      <w:lang w:val="en-US" w:eastAsia="en-US"/>
    </w:rPr>
  </w:style>
  <w:style w:type="paragraph" w:styleId="Heading1">
    <w:name w:val="heading 1"/>
    <w:next w:val="Normal"/>
    <w:link w:val="Heading1Char"/>
    <w:qFormat/>
    <w:rsid w:val="006C739D"/>
    <w:pPr>
      <w:keepNext/>
      <w:spacing w:before="240" w:after="60"/>
      <w:outlineLvl w:val="0"/>
    </w:pPr>
    <w:rPr>
      <w:rFonts w:ascii="Cambria" w:hAnsi="Cambria" w:cs="Arial"/>
      <w:b/>
      <w:bCs/>
      <w:kern w:val="32"/>
      <w:sz w:val="32"/>
      <w:szCs w:val="32"/>
      <w:lang w:val="en-US" w:eastAsia="en-US"/>
    </w:rPr>
  </w:style>
  <w:style w:type="paragraph" w:styleId="Heading2">
    <w:name w:val="heading 2"/>
    <w:basedOn w:val="Normal"/>
    <w:next w:val="Normal"/>
    <w:link w:val="Heading2Char"/>
    <w:qFormat/>
    <w:rsid w:val="006C739D"/>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186BEF"/>
    <w:pPr>
      <w:keepNext/>
      <w:spacing w:before="120" w:after="60"/>
      <w:outlineLvl w:val="2"/>
    </w:pPr>
    <w:rPr>
      <w:rFonts w:ascii="Cambria" w:hAnsi="Cambri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39D"/>
    <w:rPr>
      <w:rFonts w:ascii="Cambria" w:hAnsi="Cambria" w:cs="Arial"/>
      <w:b/>
      <w:bCs/>
      <w:kern w:val="32"/>
      <w:sz w:val="32"/>
      <w:szCs w:val="32"/>
      <w:lang w:val="en-US" w:eastAsia="en-US" w:bidi="ar-SA"/>
    </w:rPr>
  </w:style>
  <w:style w:type="character" w:customStyle="1" w:styleId="Heading2Char">
    <w:name w:val="Heading 2 Char"/>
    <w:basedOn w:val="DefaultParagraphFont"/>
    <w:link w:val="Heading2"/>
    <w:rsid w:val="006C739D"/>
    <w:rPr>
      <w:rFonts w:ascii="Cambria" w:hAnsi="Cambria" w:cs="Arial"/>
      <w:b/>
      <w:bCs/>
      <w:iCs/>
      <w:sz w:val="28"/>
      <w:szCs w:val="28"/>
      <w:lang w:val="en-US" w:eastAsia="en-US"/>
    </w:rPr>
  </w:style>
  <w:style w:type="character" w:customStyle="1" w:styleId="Heading3Char">
    <w:name w:val="Heading 3 Char"/>
    <w:basedOn w:val="DefaultParagraphFont"/>
    <w:link w:val="Heading3"/>
    <w:rsid w:val="00186BEF"/>
    <w:rPr>
      <w:rFonts w:ascii="Cambria" w:hAnsi="Cambria" w:cs="Arial"/>
      <w:b/>
      <w:bCs/>
      <w:sz w:val="24"/>
      <w:szCs w:val="26"/>
      <w:lang w:val="en-US" w:eastAsia="en-US"/>
    </w:rPr>
  </w:style>
  <w:style w:type="table" w:styleId="TableGrid">
    <w:name w:val="Table Grid"/>
    <w:basedOn w:val="TableNormal"/>
    <w:uiPriority w:val="59"/>
    <w:rsid w:val="002C2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C97"/>
    <w:pPr>
      <w:ind w:left="284" w:hanging="284"/>
      <w:contextualSpacing/>
    </w:pPr>
    <w:rPr>
      <w:rFonts w:eastAsia="Calibri"/>
      <w:szCs w:val="22"/>
      <w:lang w:val="en-CA"/>
    </w:rPr>
  </w:style>
  <w:style w:type="character" w:styleId="Hyperlink">
    <w:name w:val="Hyperlink"/>
    <w:basedOn w:val="DefaultParagraphFont"/>
    <w:uiPriority w:val="99"/>
    <w:unhideWhenUsed/>
    <w:rsid w:val="00B06C97"/>
    <w:rPr>
      <w:color w:val="auto"/>
      <w:u w:val="single"/>
    </w:rPr>
  </w:style>
  <w:style w:type="paragraph" w:styleId="NormalWeb">
    <w:name w:val="Normal (Web)"/>
    <w:basedOn w:val="Normal"/>
    <w:uiPriority w:val="99"/>
    <w:unhideWhenUsed/>
    <w:rsid w:val="0030425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1B5AB6"/>
    <w:rPr>
      <w:sz w:val="16"/>
      <w:szCs w:val="16"/>
    </w:rPr>
  </w:style>
  <w:style w:type="paragraph" w:styleId="CommentText">
    <w:name w:val="annotation text"/>
    <w:basedOn w:val="Normal"/>
    <w:link w:val="CommentTextChar"/>
    <w:uiPriority w:val="99"/>
    <w:semiHidden/>
    <w:unhideWhenUsed/>
    <w:rsid w:val="001B5AB6"/>
    <w:rPr>
      <w:sz w:val="20"/>
      <w:szCs w:val="20"/>
    </w:rPr>
  </w:style>
  <w:style w:type="character" w:customStyle="1" w:styleId="CommentTextChar">
    <w:name w:val="Comment Text Char"/>
    <w:basedOn w:val="DefaultParagraphFont"/>
    <w:link w:val="CommentText"/>
    <w:uiPriority w:val="99"/>
    <w:semiHidden/>
    <w:rsid w:val="001B5AB6"/>
    <w:rPr>
      <w:rFonts w:ascii="Minion Pro" w:hAnsi="Minion Pro"/>
      <w:lang w:val="en-US" w:eastAsia="en-US"/>
    </w:rPr>
  </w:style>
  <w:style w:type="paragraph" w:styleId="CommentSubject">
    <w:name w:val="annotation subject"/>
    <w:basedOn w:val="CommentText"/>
    <w:next w:val="CommentText"/>
    <w:link w:val="CommentSubjectChar"/>
    <w:uiPriority w:val="99"/>
    <w:semiHidden/>
    <w:unhideWhenUsed/>
    <w:rsid w:val="001B5AB6"/>
    <w:rPr>
      <w:b/>
      <w:bCs/>
    </w:rPr>
  </w:style>
  <w:style w:type="character" w:customStyle="1" w:styleId="CommentSubjectChar">
    <w:name w:val="Comment Subject Char"/>
    <w:basedOn w:val="CommentTextChar"/>
    <w:link w:val="CommentSubject"/>
    <w:uiPriority w:val="99"/>
    <w:semiHidden/>
    <w:rsid w:val="001B5AB6"/>
    <w:rPr>
      <w:b/>
      <w:bCs/>
    </w:rPr>
  </w:style>
  <w:style w:type="paragraph" w:styleId="BalloonText">
    <w:name w:val="Balloon Text"/>
    <w:basedOn w:val="Normal"/>
    <w:link w:val="BalloonTextChar"/>
    <w:uiPriority w:val="99"/>
    <w:semiHidden/>
    <w:unhideWhenUsed/>
    <w:rsid w:val="001B5AB6"/>
    <w:rPr>
      <w:rFonts w:ascii="Tahoma" w:hAnsi="Tahoma" w:cs="Tahoma"/>
      <w:sz w:val="16"/>
      <w:szCs w:val="16"/>
    </w:rPr>
  </w:style>
  <w:style w:type="character" w:customStyle="1" w:styleId="BalloonTextChar">
    <w:name w:val="Balloon Text Char"/>
    <w:basedOn w:val="DefaultParagraphFont"/>
    <w:link w:val="BalloonText"/>
    <w:uiPriority w:val="99"/>
    <w:semiHidden/>
    <w:rsid w:val="001B5AB6"/>
    <w:rPr>
      <w:rFonts w:ascii="Tahoma" w:hAnsi="Tahoma" w:cs="Tahoma"/>
      <w:sz w:val="16"/>
      <w:szCs w:val="16"/>
      <w:lang w:val="en-US" w:eastAsia="en-US"/>
    </w:rPr>
  </w:style>
  <w:style w:type="paragraph" w:styleId="Revision">
    <w:name w:val="Revision"/>
    <w:hidden/>
    <w:uiPriority w:val="99"/>
    <w:semiHidden/>
    <w:rsid w:val="007C2EFC"/>
    <w:rPr>
      <w:rFonts w:ascii="Minion Pro" w:hAnsi="Minion Pro"/>
      <w:sz w:val="24"/>
      <w:szCs w:val="24"/>
      <w:lang w:val="en-US" w:eastAsia="en-US"/>
    </w:rPr>
  </w:style>
  <w:style w:type="paragraph" w:styleId="NoSpacing">
    <w:name w:val="No Spacing"/>
    <w:uiPriority w:val="1"/>
    <w:qFormat/>
    <w:rsid w:val="00313D55"/>
    <w:pPr>
      <w:ind w:left="284" w:hanging="284"/>
    </w:pPr>
    <w:rPr>
      <w:rFonts w:ascii="Minion Pro" w:hAnsi="Minion Pro"/>
      <w:sz w:val="24"/>
      <w:szCs w:val="24"/>
      <w:lang w:val="en-US" w:eastAsia="en-US"/>
    </w:rPr>
  </w:style>
  <w:style w:type="paragraph" w:customStyle="1" w:styleId="Numberedlist">
    <w:name w:val="Numbered list"/>
    <w:basedOn w:val="Normal"/>
    <w:qFormat/>
    <w:rsid w:val="000A0DD4"/>
    <w:pPr>
      <w:numPr>
        <w:numId w:val="6"/>
      </w:numPr>
      <w:ind w:left="567" w:hanging="567"/>
    </w:pPr>
    <w:rPr>
      <w:lang w:val="en-CA"/>
    </w:rPr>
  </w:style>
  <w:style w:type="paragraph" w:customStyle="1" w:styleId="Bulletedlist">
    <w:name w:val="Bulleted list"/>
    <w:basedOn w:val="Numberedlist"/>
    <w:qFormat/>
    <w:rsid w:val="00142B7B"/>
    <w:pPr>
      <w:numPr>
        <w:numId w:val="7"/>
      </w:numPr>
      <w:ind w:left="567" w:hanging="567"/>
    </w:pPr>
  </w:style>
  <w:style w:type="paragraph" w:customStyle="1" w:styleId="Materialslist">
    <w:name w:val="Materials list"/>
    <w:basedOn w:val="Normal"/>
    <w:qFormat/>
    <w:rsid w:val="0034506F"/>
    <w:pPr>
      <w:autoSpaceDE w:val="0"/>
      <w:autoSpaceDN w:val="0"/>
      <w:adjustRightInd w:val="0"/>
      <w:ind w:left="284" w:hanging="284"/>
    </w:pPr>
  </w:style>
  <w:style w:type="paragraph" w:styleId="PlainText">
    <w:name w:val="Plain Text"/>
    <w:basedOn w:val="Normal"/>
    <w:link w:val="PlainTextChar"/>
    <w:rsid w:val="001F24E2"/>
    <w:rPr>
      <w:rFonts w:ascii="Courier New" w:hAnsi="Courier New" w:cs="Courier New"/>
      <w:sz w:val="20"/>
      <w:szCs w:val="20"/>
      <w:lang w:val="en-CA" w:eastAsia="en-CA"/>
    </w:rPr>
  </w:style>
  <w:style w:type="character" w:customStyle="1" w:styleId="PlainTextChar">
    <w:name w:val="Plain Text Char"/>
    <w:basedOn w:val="DefaultParagraphFont"/>
    <w:link w:val="PlainText"/>
    <w:rsid w:val="001F24E2"/>
    <w:rPr>
      <w:rFonts w:ascii="Courier New" w:hAnsi="Courier New" w:cs="Courier New"/>
    </w:rPr>
  </w:style>
  <w:style w:type="paragraph" w:styleId="Quote">
    <w:name w:val="Quote"/>
    <w:basedOn w:val="Normal"/>
    <w:next w:val="Normal"/>
    <w:link w:val="QuoteChar"/>
    <w:uiPriority w:val="29"/>
    <w:qFormat/>
    <w:rsid w:val="001F24E2"/>
    <w:rPr>
      <w:i/>
      <w:iCs/>
      <w:color w:val="000000" w:themeColor="text1"/>
    </w:rPr>
  </w:style>
  <w:style w:type="character" w:customStyle="1" w:styleId="QuoteChar">
    <w:name w:val="Quote Char"/>
    <w:basedOn w:val="DefaultParagraphFont"/>
    <w:link w:val="Quote"/>
    <w:uiPriority w:val="29"/>
    <w:rsid w:val="001F24E2"/>
    <w:rPr>
      <w:i/>
      <w:iCs/>
      <w:color w:val="000000" w:themeColor="text1"/>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CDRq6u8tC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fuOMKWBDAT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cuments\STAO%20project%202013\Final%20Template%20for%20STAO%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A1882-2E70-43B9-A8BD-7A5DBB8E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Template for STAO Activities</Template>
  <TotalTime>1</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Lee</dc:creator>
  <cp:lastModifiedBy>Denis</cp:lastModifiedBy>
  <cp:revision>2</cp:revision>
  <dcterms:created xsi:type="dcterms:W3CDTF">2013-08-09T00:07:00Z</dcterms:created>
  <dcterms:modified xsi:type="dcterms:W3CDTF">2013-08-09T00:07:00Z</dcterms:modified>
</cp:coreProperties>
</file>