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SNC4M</w:t>
      </w:r>
      <w:r w:rsidR="00273E5E">
        <w:rPr>
          <w:rFonts w:ascii="Times New Roman" w:hAnsi="Times New Roman"/>
          <w:color w:val="0D0D0D"/>
          <w:sz w:val="24"/>
          <w:szCs w:val="24"/>
        </w:rPr>
        <w:t>: Biotechnology</w:t>
      </w:r>
    </w:p>
    <w:p w:rsidR="002B59EA" w:rsidRPr="00857015" w:rsidRDefault="002B59EA" w:rsidP="002B59EA">
      <w:pPr>
        <w:pStyle w:val="Heading1"/>
        <w:rPr>
          <w:rFonts w:ascii="Times New Roman" w:hAnsi="Times New Roman" w:cs="Times New Roman"/>
          <w:color w:val="0D0D0D"/>
          <w:sz w:val="24"/>
          <w:szCs w:val="24"/>
        </w:rPr>
      </w:pPr>
      <w:bookmarkStart w:id="0" w:name="_GoBack"/>
      <w:r w:rsidRPr="00857015">
        <w:rPr>
          <w:rFonts w:ascii="Times New Roman" w:hAnsi="Times New Roman" w:cs="Times New Roman"/>
          <w:color w:val="0D0D0D"/>
          <w:sz w:val="24"/>
          <w:szCs w:val="24"/>
        </w:rPr>
        <w:t>Teacher Demo: Marshmallow DNA Model</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0"/>
        <w:gridCol w:w="4451"/>
      </w:tblGrid>
      <w:tr w:rsidR="002B59EA" w:rsidRPr="00857015">
        <w:trPr>
          <w:trHeight w:val="1201"/>
        </w:trPr>
        <w:tc>
          <w:tcPr>
            <w:tcW w:w="2500" w:type="pct"/>
          </w:tcPr>
          <w:bookmarkEnd w:id="0"/>
          <w:p w:rsidR="002B59EA" w:rsidRPr="00857015" w:rsidRDefault="002B59EA" w:rsidP="00857015">
            <w:pPr>
              <w:pStyle w:val="Heading2"/>
              <w:spacing w:before="60"/>
              <w:rPr>
                <w:rFonts w:ascii="Times New Roman" w:hAnsi="Times New Roman"/>
                <w:color w:val="0D0D0D"/>
                <w:sz w:val="24"/>
                <w:szCs w:val="24"/>
              </w:rPr>
            </w:pPr>
            <w:r w:rsidRPr="00857015">
              <w:rPr>
                <w:rFonts w:ascii="Times New Roman" w:hAnsi="Times New Roman"/>
                <w:color w:val="0D0D0D"/>
                <w:sz w:val="24"/>
                <w:szCs w:val="24"/>
              </w:rPr>
              <w:t>Topics</w:t>
            </w:r>
          </w:p>
          <w:p w:rsidR="002B59EA" w:rsidRPr="00857015" w:rsidRDefault="002B59EA" w:rsidP="00857015">
            <w:pPr>
              <w:autoSpaceDE w:val="0"/>
              <w:autoSpaceDN w:val="0"/>
              <w:adjustRightInd w:val="0"/>
              <w:spacing w:before="60"/>
              <w:rPr>
                <w:color w:val="0D0D0D"/>
              </w:rPr>
            </w:pPr>
            <w:r w:rsidRPr="00857015">
              <w:rPr>
                <w:color w:val="0D0D0D"/>
              </w:rPr>
              <w:t xml:space="preserve">Visualizing the structure of DNA </w:t>
            </w:r>
          </w:p>
        </w:tc>
        <w:tc>
          <w:tcPr>
            <w:tcW w:w="2500" w:type="pct"/>
          </w:tcPr>
          <w:p w:rsidR="002B59EA" w:rsidRPr="00857015" w:rsidRDefault="002B59EA" w:rsidP="00857015">
            <w:pPr>
              <w:pStyle w:val="Heading2"/>
              <w:spacing w:before="60"/>
              <w:rPr>
                <w:rFonts w:ascii="Times New Roman" w:hAnsi="Times New Roman"/>
                <w:color w:val="0D0D0D"/>
                <w:sz w:val="24"/>
                <w:szCs w:val="24"/>
              </w:rPr>
            </w:pPr>
            <w:r w:rsidRPr="00857015">
              <w:rPr>
                <w:rFonts w:ascii="Times New Roman" w:hAnsi="Times New Roman"/>
                <w:color w:val="0D0D0D"/>
                <w:sz w:val="24"/>
                <w:szCs w:val="24"/>
              </w:rPr>
              <w:t>Timing</w:t>
            </w:r>
          </w:p>
          <w:p w:rsidR="002B59EA" w:rsidRPr="00857015" w:rsidRDefault="002B59EA" w:rsidP="00857015">
            <w:pPr>
              <w:autoSpaceDE w:val="0"/>
              <w:autoSpaceDN w:val="0"/>
              <w:adjustRightInd w:val="0"/>
              <w:spacing w:before="60"/>
              <w:rPr>
                <w:color w:val="0D0D0D"/>
              </w:rPr>
            </w:pPr>
            <w:r w:rsidRPr="00857015">
              <w:rPr>
                <w:color w:val="0D0D0D"/>
              </w:rPr>
              <w:t>preparation: 5 minutes</w:t>
            </w:r>
          </w:p>
          <w:p w:rsidR="002B59EA" w:rsidRPr="00857015" w:rsidRDefault="002B59EA" w:rsidP="00857015">
            <w:pPr>
              <w:autoSpaceDE w:val="0"/>
              <w:autoSpaceDN w:val="0"/>
              <w:adjustRightInd w:val="0"/>
              <w:spacing w:before="60"/>
              <w:rPr>
                <w:color w:val="0D0D0D"/>
              </w:rPr>
            </w:pPr>
            <w:r w:rsidRPr="00857015">
              <w:rPr>
                <w:color w:val="0D0D0D"/>
              </w:rPr>
              <w:t>demonstration: 15 Minutes</w:t>
            </w:r>
          </w:p>
          <w:p w:rsidR="002B59EA" w:rsidRPr="00857015" w:rsidRDefault="002B59EA" w:rsidP="00857015">
            <w:pPr>
              <w:autoSpaceDE w:val="0"/>
              <w:autoSpaceDN w:val="0"/>
              <w:adjustRightInd w:val="0"/>
              <w:spacing w:before="60"/>
              <w:rPr>
                <w:color w:val="0D0D0D"/>
              </w:rPr>
            </w:pPr>
          </w:p>
        </w:tc>
      </w:tr>
    </w:tbl>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 xml:space="preserve">Specific Expectations: </w:t>
      </w:r>
      <w:hyperlink w:anchor="_SNC4M_2" w:history="1">
        <w:r w:rsidR="006874DC" w:rsidRPr="006874DC">
          <w:rPr>
            <w:rStyle w:val="Hyperlink"/>
            <w:rFonts w:ascii="Times New Roman" w:hAnsi="Times New Roman"/>
            <w:sz w:val="24"/>
            <w:szCs w:val="24"/>
          </w:rPr>
          <w:t>SNC4M</w:t>
        </w:r>
      </w:hyperlink>
      <w:r w:rsidR="006874DC" w:rsidRPr="006874DC">
        <w:rPr>
          <w:rFonts w:ascii="Times New Roman" w:hAnsi="Times New Roman"/>
          <w:color w:val="0D0D0D"/>
          <w:sz w:val="24"/>
          <w:szCs w:val="24"/>
        </w:rPr>
        <w:t xml:space="preserve"> </w:t>
      </w:r>
    </w:p>
    <w:p w:rsidR="002B59EA" w:rsidRPr="00857015" w:rsidRDefault="002B59EA" w:rsidP="002B59EA">
      <w:pPr>
        <w:pStyle w:val="Heading2"/>
        <w:rPr>
          <w:rFonts w:ascii="Times New Roman" w:hAnsi="Times New Roman"/>
          <w:color w:val="0D0D0D"/>
          <w:sz w:val="24"/>
          <w:szCs w:val="24"/>
        </w:rPr>
      </w:pPr>
      <w:bookmarkStart w:id="1" w:name="top"/>
      <w:r w:rsidRPr="00857015">
        <w:rPr>
          <w:rFonts w:ascii="Times New Roman" w:hAnsi="Times New Roman"/>
          <w:color w:val="0D0D0D"/>
          <w:sz w:val="24"/>
          <w:szCs w:val="24"/>
        </w:rPr>
        <w:t>Introduction</w:t>
      </w:r>
    </w:p>
    <w:bookmarkEnd w:id="1"/>
    <w:p w:rsidR="002B59EA" w:rsidRPr="00857015" w:rsidRDefault="002B59EA" w:rsidP="002B59EA">
      <w:pPr>
        <w:pStyle w:val="CommentText"/>
        <w:rPr>
          <w:rFonts w:ascii="Times New Roman" w:hAnsi="Times New Roman"/>
          <w:color w:val="0D0D0D"/>
          <w:sz w:val="24"/>
          <w:szCs w:val="24"/>
        </w:rPr>
      </w:pPr>
      <w:r w:rsidRPr="00857015">
        <w:rPr>
          <w:rFonts w:ascii="Times New Roman" w:hAnsi="Times New Roman"/>
          <w:color w:val="0D0D0D"/>
          <w:sz w:val="24"/>
          <w:szCs w:val="24"/>
        </w:rPr>
        <w:t>This demonstration will provide students with a visual representation of the structure of DNA.  Students will learn the different components that make a nucleotide, the correct base-pa</w:t>
      </w:r>
      <w:r w:rsidR="00857015">
        <w:rPr>
          <w:rFonts w:ascii="Times New Roman" w:hAnsi="Times New Roman"/>
          <w:color w:val="0D0D0D"/>
          <w:sz w:val="24"/>
          <w:szCs w:val="24"/>
        </w:rPr>
        <w:t>ir connection</w:t>
      </w:r>
      <w:r w:rsidRPr="00857015">
        <w:rPr>
          <w:rFonts w:ascii="Times New Roman" w:hAnsi="Times New Roman"/>
          <w:color w:val="0D0D0D"/>
          <w:sz w:val="24"/>
          <w:szCs w:val="24"/>
        </w:rPr>
        <w:t xml:space="preserve"> between nitrogenous bases, and visually see the double helix structure of DNA.</w:t>
      </w:r>
    </w:p>
    <w:p w:rsidR="002B59EA" w:rsidRPr="00857015" w:rsidRDefault="00405340" w:rsidP="002B59EA">
      <w:pPr>
        <w:pStyle w:val="Heading2"/>
        <w:rPr>
          <w:rFonts w:ascii="Times New Roman" w:hAnsi="Times New Roman"/>
          <w:color w:val="0D0D0D"/>
          <w:sz w:val="24"/>
          <w:szCs w:val="24"/>
        </w:rPr>
      </w:pPr>
      <w:r>
        <w:rPr>
          <w:rFonts w:ascii="Times New Roman" w:hAnsi="Times New Roman"/>
          <w:noProof/>
          <w:color w:val="0D0D0D"/>
          <w:sz w:val="24"/>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193040</wp:posOffset>
                </wp:positionV>
                <wp:extent cx="1724025" cy="1576070"/>
                <wp:effectExtent l="0" t="0" r="0" b="0"/>
                <wp:wrapTight wrapText="bothSides">
                  <wp:wrapPolygon edited="0">
                    <wp:start x="477" y="783"/>
                    <wp:lineTo x="477" y="20625"/>
                    <wp:lineTo x="20765" y="20625"/>
                    <wp:lineTo x="20765" y="783"/>
                    <wp:lineTo x="477" y="78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A2D" w:rsidRDefault="00067A2D" w:rsidP="002B59EA">
                            <w:r>
                              <w:rPr>
                                <w:noProof/>
                                <w:color w:val="0D0D0D"/>
                                <w:lang w:val="en-CA" w:eastAsia="en-CA"/>
                              </w:rPr>
                              <w:drawing>
                                <wp:inline distT="0" distB="0" distL="0" distR="0">
                                  <wp:extent cx="1583055" cy="147510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83055" cy="147510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5.2pt;width:135.75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" filled="f" stroked="f">
                <v:textbox inset=",7.2pt,,7.2pt">
                  <w:txbxContent>
                    <w:p w:rsidR="00067A2D" w:rsidRDefault="00067A2D" w:rsidP="002B59EA">
                      <w:r>
                        <w:rPr>
                          <w:noProof/>
                          <w:color w:val="0D0D0D"/>
                          <w:lang w:val="en-CA" w:eastAsia="en-CA"/>
                        </w:rPr>
                        <w:drawing>
                          <wp:inline distT="0" distB="0" distL="0" distR="0">
                            <wp:extent cx="1583055" cy="147510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83055" cy="1475105"/>
                                    </a:xfrm>
                                    <a:prstGeom prst="rect">
                                      <a:avLst/>
                                    </a:prstGeom>
                                    <a:noFill/>
                                    <a:ln w="9525">
                                      <a:noFill/>
                                      <a:miter lim="800000"/>
                                      <a:headEnd/>
                                      <a:tailEnd/>
                                    </a:ln>
                                  </pic:spPr>
                                </pic:pic>
                              </a:graphicData>
                            </a:graphic>
                          </wp:inline>
                        </w:drawing>
                      </w:r>
                    </w:p>
                  </w:txbxContent>
                </v:textbox>
                <w10:wrap type="tight"/>
              </v:shape>
            </w:pict>
          </mc:Fallback>
        </mc:AlternateContent>
      </w:r>
      <w:r w:rsidR="002B59EA" w:rsidRPr="00857015">
        <w:rPr>
          <w:rFonts w:ascii="Times New Roman" w:hAnsi="Times New Roman"/>
          <w:color w:val="0D0D0D"/>
          <w:sz w:val="24"/>
          <w:szCs w:val="24"/>
        </w:rPr>
        <w:t>Materials</w:t>
      </w:r>
    </w:p>
    <w:p w:rsidR="002B59EA" w:rsidRPr="00857015" w:rsidRDefault="000A1870" w:rsidP="002B59EA">
      <w:pPr>
        <w:rPr>
          <w:color w:val="0D0D0D"/>
        </w:rPr>
      </w:pPr>
      <w:r>
        <w:rPr>
          <w:color w:val="0D0D0D"/>
        </w:rPr>
        <w:t>8</w:t>
      </w:r>
      <w:r w:rsidR="006133CF">
        <w:rPr>
          <w:color w:val="0D0D0D"/>
        </w:rPr>
        <w:t xml:space="preserve"> green m</w:t>
      </w:r>
      <w:r w:rsidR="00857015">
        <w:rPr>
          <w:color w:val="0D0D0D"/>
        </w:rPr>
        <w:t>arshmallows – g</w:t>
      </w:r>
      <w:r w:rsidR="002B59EA" w:rsidRPr="00857015">
        <w:rPr>
          <w:color w:val="0D0D0D"/>
        </w:rPr>
        <w:t>uanine</w:t>
      </w:r>
      <w:r w:rsidR="00857015">
        <w:rPr>
          <w:color w:val="0D0D0D"/>
        </w:rPr>
        <w:t xml:space="preserve"> (G)</w:t>
      </w:r>
    </w:p>
    <w:p w:rsidR="002B59EA" w:rsidRPr="00857015" w:rsidRDefault="000A1870" w:rsidP="002B59EA">
      <w:pPr>
        <w:rPr>
          <w:color w:val="0D0D0D"/>
        </w:rPr>
      </w:pPr>
      <w:r>
        <w:rPr>
          <w:color w:val="0D0D0D"/>
        </w:rPr>
        <w:t>16</w:t>
      </w:r>
      <w:r w:rsidR="006133CF">
        <w:rPr>
          <w:color w:val="0D0D0D"/>
        </w:rPr>
        <w:t xml:space="preserve"> pink m</w:t>
      </w:r>
      <w:r w:rsidR="00857015">
        <w:rPr>
          <w:color w:val="0D0D0D"/>
        </w:rPr>
        <w:t>arshmallows – a</w:t>
      </w:r>
      <w:r w:rsidR="002B59EA" w:rsidRPr="00857015">
        <w:rPr>
          <w:color w:val="0D0D0D"/>
        </w:rPr>
        <w:t>denine</w:t>
      </w:r>
      <w:r w:rsidR="00857015">
        <w:rPr>
          <w:color w:val="0D0D0D"/>
        </w:rPr>
        <w:t xml:space="preserve"> (A)</w:t>
      </w:r>
    </w:p>
    <w:p w:rsidR="002B59EA" w:rsidRPr="00857015" w:rsidRDefault="000A1870" w:rsidP="002B59EA">
      <w:pPr>
        <w:rPr>
          <w:color w:val="0D0D0D"/>
        </w:rPr>
      </w:pPr>
      <w:r>
        <w:rPr>
          <w:color w:val="0D0D0D"/>
        </w:rPr>
        <w:t>8</w:t>
      </w:r>
      <w:r w:rsidR="006133CF">
        <w:rPr>
          <w:color w:val="0D0D0D"/>
        </w:rPr>
        <w:t xml:space="preserve"> orange m</w:t>
      </w:r>
      <w:r w:rsidR="00857015">
        <w:rPr>
          <w:color w:val="0D0D0D"/>
        </w:rPr>
        <w:t>arshmallows – t</w:t>
      </w:r>
      <w:r w:rsidR="002B59EA" w:rsidRPr="00857015">
        <w:rPr>
          <w:color w:val="0D0D0D"/>
        </w:rPr>
        <w:t>hymine</w:t>
      </w:r>
      <w:r w:rsidR="00857015">
        <w:rPr>
          <w:color w:val="0D0D0D"/>
        </w:rPr>
        <w:t xml:space="preserve"> (T)</w:t>
      </w:r>
    </w:p>
    <w:p w:rsidR="002B59EA" w:rsidRPr="00857015" w:rsidRDefault="000A1870" w:rsidP="002B59EA">
      <w:pPr>
        <w:rPr>
          <w:color w:val="0D0D0D"/>
        </w:rPr>
      </w:pPr>
      <w:r>
        <w:rPr>
          <w:color w:val="0D0D0D"/>
        </w:rPr>
        <w:t>4</w:t>
      </w:r>
      <w:r w:rsidR="006133CF">
        <w:rPr>
          <w:color w:val="0D0D0D"/>
        </w:rPr>
        <w:t xml:space="preserve"> yellow m</w:t>
      </w:r>
      <w:r w:rsidR="00857015">
        <w:rPr>
          <w:color w:val="0D0D0D"/>
        </w:rPr>
        <w:t>arshmallows – c</w:t>
      </w:r>
      <w:r w:rsidR="002B59EA" w:rsidRPr="00857015">
        <w:rPr>
          <w:color w:val="0D0D0D"/>
        </w:rPr>
        <w:t>ytosine</w:t>
      </w:r>
      <w:r w:rsidR="00857015">
        <w:rPr>
          <w:color w:val="0D0D0D"/>
        </w:rPr>
        <w:t xml:space="preserve"> (C)</w:t>
      </w:r>
    </w:p>
    <w:p w:rsidR="002B59EA" w:rsidRPr="00857015" w:rsidRDefault="000A1870" w:rsidP="002B59EA">
      <w:pPr>
        <w:rPr>
          <w:color w:val="0D0D0D"/>
        </w:rPr>
      </w:pPr>
      <w:r>
        <w:rPr>
          <w:color w:val="0D0D0D"/>
        </w:rPr>
        <w:t>24 white m</w:t>
      </w:r>
      <w:r w:rsidR="00857015">
        <w:rPr>
          <w:color w:val="0D0D0D"/>
        </w:rPr>
        <w:t>arshmallows – deoxyribose s</w:t>
      </w:r>
      <w:r w:rsidR="002B59EA" w:rsidRPr="00857015">
        <w:rPr>
          <w:color w:val="0D0D0D"/>
        </w:rPr>
        <w:t>ugars</w:t>
      </w:r>
    </w:p>
    <w:p w:rsidR="002B59EA" w:rsidRPr="00857015" w:rsidRDefault="000A1870" w:rsidP="002B59EA">
      <w:pPr>
        <w:rPr>
          <w:color w:val="0D0D0D"/>
        </w:rPr>
      </w:pPr>
      <w:r>
        <w:rPr>
          <w:color w:val="0D0D0D"/>
        </w:rPr>
        <w:t>24 j</w:t>
      </w:r>
      <w:r w:rsidR="00857015">
        <w:rPr>
          <w:color w:val="0D0D0D"/>
        </w:rPr>
        <w:t>ujube berries – p</w:t>
      </w:r>
      <w:r w:rsidR="002B59EA" w:rsidRPr="00857015">
        <w:rPr>
          <w:color w:val="0D0D0D"/>
        </w:rPr>
        <w:t>hosphate groups</w:t>
      </w:r>
    </w:p>
    <w:p w:rsidR="002B59EA" w:rsidRPr="00857015" w:rsidRDefault="00640CEC" w:rsidP="002B59EA">
      <w:pPr>
        <w:rPr>
          <w:color w:val="0D0D0D"/>
        </w:rPr>
      </w:pPr>
      <w:r>
        <w:rPr>
          <w:color w:val="0D0D0D"/>
        </w:rPr>
        <w:t>t</w:t>
      </w:r>
      <w:r w:rsidR="00511FAB">
        <w:rPr>
          <w:color w:val="0D0D0D"/>
        </w:rPr>
        <w:t>ooth</w:t>
      </w:r>
      <w:r w:rsidR="002B59EA" w:rsidRPr="00857015">
        <w:rPr>
          <w:color w:val="0D0D0D"/>
        </w:rPr>
        <w:t xml:space="preserve">picks </w:t>
      </w:r>
      <w:r w:rsidR="00857015">
        <w:rPr>
          <w:color w:val="0D0D0D"/>
        </w:rPr>
        <w:t xml:space="preserve">(broken in half) </w:t>
      </w:r>
      <w:r w:rsidR="002B59EA" w:rsidRPr="00857015">
        <w:rPr>
          <w:color w:val="0D0D0D"/>
        </w:rPr>
        <w:t xml:space="preserve">– </w:t>
      </w:r>
      <w:r w:rsidR="00857015">
        <w:rPr>
          <w:color w:val="0D0D0D"/>
        </w:rPr>
        <w:t>h</w:t>
      </w:r>
      <w:r w:rsidR="002B59EA" w:rsidRPr="00857015">
        <w:rPr>
          <w:color w:val="0D0D0D"/>
        </w:rPr>
        <w:t>ydrogen bonds, phosphodiester linkages, and covalent bonds</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Safety Considerations</w:t>
      </w:r>
    </w:p>
    <w:p w:rsidR="00857015" w:rsidRPr="00E0397E" w:rsidRDefault="00857015" w:rsidP="00857015">
      <w:pPr>
        <w:rPr>
          <w:color w:val="0D0D0D"/>
        </w:rPr>
      </w:pPr>
      <w:r w:rsidRPr="00E0397E">
        <w:rPr>
          <w:color w:val="0D0D0D"/>
        </w:rPr>
        <w:t>Wear safety glasses</w:t>
      </w:r>
      <w:r w:rsidR="00ED4AE3">
        <w:rPr>
          <w:color w:val="0D0D0D"/>
        </w:rPr>
        <w:t xml:space="preserve"> to model good practice</w:t>
      </w:r>
      <w:r w:rsidRPr="00E0397E">
        <w:rPr>
          <w:color w:val="0D0D0D"/>
        </w:rPr>
        <w:t>. The teacher will conduct this demonstration.</w:t>
      </w:r>
    </w:p>
    <w:p w:rsidR="00456DC9"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Procedure</w:t>
      </w:r>
    </w:p>
    <w:p w:rsidR="002B59EA" w:rsidRPr="00456DC9" w:rsidRDefault="00456DC9" w:rsidP="00456DC9">
      <w:pPr>
        <w:rPr>
          <w:b/>
        </w:rPr>
      </w:pPr>
      <w:r w:rsidRPr="00456DC9">
        <w:rPr>
          <w:b/>
        </w:rPr>
        <w:t>Preparation</w:t>
      </w:r>
    </w:p>
    <w:p w:rsidR="006A5F3A" w:rsidRDefault="002B59EA" w:rsidP="002B59EA">
      <w:pPr>
        <w:numPr>
          <w:ilvl w:val="0"/>
          <w:numId w:val="1"/>
        </w:numPr>
        <w:rPr>
          <w:color w:val="0D0D0D"/>
        </w:rPr>
      </w:pPr>
      <w:r w:rsidRPr="00857015">
        <w:rPr>
          <w:color w:val="0D0D0D"/>
        </w:rPr>
        <w:t>Start by creating four differe</w:t>
      </w:r>
      <w:r w:rsidR="006133CF">
        <w:rPr>
          <w:color w:val="0D0D0D"/>
        </w:rPr>
        <w:t>nt types of nucleotides</w:t>
      </w:r>
      <w:r w:rsidR="006A5F3A">
        <w:rPr>
          <w:color w:val="0D0D0D"/>
        </w:rPr>
        <w:t>:</w:t>
      </w:r>
      <w:r w:rsidRPr="00857015">
        <w:rPr>
          <w:color w:val="0D0D0D"/>
        </w:rPr>
        <w:t xml:space="preserve">  </w:t>
      </w:r>
    </w:p>
    <w:p w:rsidR="006A5F3A" w:rsidRDefault="002B59EA" w:rsidP="001D40E4">
      <w:pPr>
        <w:numPr>
          <w:ilvl w:val="0"/>
          <w:numId w:val="7"/>
        </w:numPr>
        <w:ind w:left="1134"/>
        <w:rPr>
          <w:color w:val="0D0D0D"/>
        </w:rPr>
      </w:pPr>
      <w:r w:rsidRPr="00857015">
        <w:rPr>
          <w:color w:val="0D0D0D"/>
        </w:rPr>
        <w:t>Represe</w:t>
      </w:r>
      <w:r w:rsidR="006133CF">
        <w:rPr>
          <w:color w:val="0D0D0D"/>
        </w:rPr>
        <w:t xml:space="preserve">nt </w:t>
      </w:r>
      <w:r w:rsidR="006133CF" w:rsidRPr="00174007">
        <w:rPr>
          <w:b/>
          <w:color w:val="0D0D0D"/>
        </w:rPr>
        <w:t>adenine</w:t>
      </w:r>
      <w:r w:rsidR="006133CF">
        <w:rPr>
          <w:color w:val="0D0D0D"/>
        </w:rPr>
        <w:t xml:space="preserve"> with two pink marshmallows </w:t>
      </w:r>
      <w:r w:rsidR="0089127D">
        <w:rPr>
          <w:color w:val="0D0D0D"/>
        </w:rPr>
        <w:t xml:space="preserve">connected to a white marshmallow and jujube berry. </w:t>
      </w:r>
      <w:r w:rsidR="004D76BD">
        <w:rPr>
          <w:color w:val="0D0D0D"/>
        </w:rPr>
        <w:t>Add a half toothpick to the berry, pointing away from the white marshmallow.</w:t>
      </w:r>
    </w:p>
    <w:p w:rsidR="006A5F3A" w:rsidRDefault="0089127D" w:rsidP="001D40E4">
      <w:pPr>
        <w:numPr>
          <w:ilvl w:val="0"/>
          <w:numId w:val="7"/>
        </w:numPr>
        <w:ind w:left="1134"/>
        <w:rPr>
          <w:color w:val="0D0D0D"/>
        </w:rPr>
      </w:pPr>
      <w:r>
        <w:rPr>
          <w:color w:val="0D0D0D"/>
        </w:rPr>
        <w:t>Represent</w:t>
      </w:r>
      <w:r w:rsidR="006133CF">
        <w:rPr>
          <w:color w:val="0D0D0D"/>
        </w:rPr>
        <w:t xml:space="preserve"> </w:t>
      </w:r>
      <w:r w:rsidR="002B59EA" w:rsidRPr="00174007">
        <w:rPr>
          <w:b/>
          <w:color w:val="0D0D0D"/>
        </w:rPr>
        <w:t>guanine</w:t>
      </w:r>
      <w:r w:rsidR="002B59EA" w:rsidRPr="00857015">
        <w:rPr>
          <w:color w:val="0D0D0D"/>
        </w:rPr>
        <w:t xml:space="preserve"> </w:t>
      </w:r>
      <w:r w:rsidR="006133CF">
        <w:rPr>
          <w:color w:val="0D0D0D"/>
        </w:rPr>
        <w:t>with two green marshmallows</w:t>
      </w:r>
      <w:r>
        <w:rPr>
          <w:color w:val="0D0D0D"/>
        </w:rPr>
        <w:t xml:space="preserve"> connected to a white marshmallow and jujube berry</w:t>
      </w:r>
      <w:r w:rsidR="006133CF">
        <w:rPr>
          <w:color w:val="0D0D0D"/>
        </w:rPr>
        <w:t xml:space="preserve">. </w:t>
      </w:r>
      <w:r w:rsidR="00DB6102">
        <w:rPr>
          <w:color w:val="0D0D0D"/>
        </w:rPr>
        <w:t>Add three half tooth</w:t>
      </w:r>
      <w:r w:rsidR="004D76BD">
        <w:rPr>
          <w:color w:val="0D0D0D"/>
        </w:rPr>
        <w:t>picks to the outer marshmallow</w:t>
      </w:r>
      <w:r w:rsidR="00174007">
        <w:rPr>
          <w:color w:val="0D0D0D"/>
        </w:rPr>
        <w:t>.</w:t>
      </w:r>
      <w:r w:rsidR="004D76BD">
        <w:rPr>
          <w:color w:val="0D0D0D"/>
        </w:rPr>
        <w:t xml:space="preserve"> Add a half toothpick to the berry, pointing away from the white marshmallow.</w:t>
      </w:r>
    </w:p>
    <w:p w:rsidR="006A5F3A" w:rsidRDefault="0089127D" w:rsidP="001D40E4">
      <w:pPr>
        <w:numPr>
          <w:ilvl w:val="0"/>
          <w:numId w:val="7"/>
        </w:numPr>
        <w:ind w:left="1134"/>
        <w:rPr>
          <w:color w:val="0D0D0D"/>
        </w:rPr>
      </w:pPr>
      <w:r>
        <w:rPr>
          <w:color w:val="0D0D0D"/>
        </w:rPr>
        <w:t xml:space="preserve">Represent </w:t>
      </w:r>
      <w:r w:rsidRPr="00174007">
        <w:rPr>
          <w:b/>
          <w:color w:val="0D0D0D"/>
        </w:rPr>
        <w:t>thymine</w:t>
      </w:r>
      <w:r>
        <w:rPr>
          <w:color w:val="0D0D0D"/>
        </w:rPr>
        <w:t xml:space="preserve"> with one orange marshmallow connected to a white marshmallow and jujube berry. </w:t>
      </w:r>
      <w:r w:rsidR="00174007">
        <w:rPr>
          <w:color w:val="0D0D0D"/>
        </w:rPr>
        <w:t xml:space="preserve">Add </w:t>
      </w:r>
      <w:r w:rsidR="004D76BD">
        <w:rPr>
          <w:color w:val="0D0D0D"/>
        </w:rPr>
        <w:t>two half toothpicks to the outer marshmallow</w:t>
      </w:r>
      <w:r w:rsidR="00174007">
        <w:rPr>
          <w:color w:val="0D0D0D"/>
        </w:rPr>
        <w:t>.</w:t>
      </w:r>
      <w:r w:rsidR="004D76BD">
        <w:rPr>
          <w:color w:val="0D0D0D"/>
        </w:rPr>
        <w:t xml:space="preserve"> Add a half toothpick to the berry, pointing away from the white marshmallow.</w:t>
      </w:r>
    </w:p>
    <w:p w:rsidR="00456DC9" w:rsidRDefault="0089127D" w:rsidP="001D40E4">
      <w:pPr>
        <w:numPr>
          <w:ilvl w:val="0"/>
          <w:numId w:val="7"/>
        </w:numPr>
        <w:ind w:left="1134"/>
        <w:rPr>
          <w:color w:val="0D0D0D"/>
        </w:rPr>
      </w:pPr>
      <w:r>
        <w:rPr>
          <w:color w:val="0D0D0D"/>
        </w:rPr>
        <w:lastRenderedPageBreak/>
        <w:t xml:space="preserve">Represent </w:t>
      </w:r>
      <w:r w:rsidR="002B59EA" w:rsidRPr="00174007">
        <w:rPr>
          <w:b/>
          <w:color w:val="0D0D0D"/>
        </w:rPr>
        <w:t>cytosine</w:t>
      </w:r>
      <w:r w:rsidR="002B59EA" w:rsidRPr="00857015">
        <w:rPr>
          <w:color w:val="0D0D0D"/>
        </w:rPr>
        <w:t xml:space="preserve"> </w:t>
      </w:r>
      <w:r>
        <w:rPr>
          <w:color w:val="0D0D0D"/>
        </w:rPr>
        <w:t>with one yellow marshmallow connected to a white marshmallow and jujube berry</w:t>
      </w:r>
      <w:r w:rsidR="002B59EA" w:rsidRPr="00857015">
        <w:rPr>
          <w:color w:val="0D0D0D"/>
        </w:rPr>
        <w:t>.</w:t>
      </w:r>
      <w:r w:rsidR="004D76BD">
        <w:rPr>
          <w:color w:val="0D0D0D"/>
        </w:rPr>
        <w:t xml:space="preserve"> Add a half toothpick to the berry, pointing away from the white marshmallow.</w:t>
      </w:r>
    </w:p>
    <w:p w:rsidR="002B59EA" w:rsidRPr="006133CF" w:rsidRDefault="006133CF" w:rsidP="006133CF">
      <w:pPr>
        <w:rPr>
          <w:b/>
          <w:color w:val="0D0D0D"/>
        </w:rPr>
      </w:pPr>
      <w:r w:rsidRPr="006133CF">
        <w:rPr>
          <w:b/>
          <w:color w:val="0D0D0D"/>
        </w:rPr>
        <w:t>Predict/Explain</w:t>
      </w:r>
    </w:p>
    <w:p w:rsidR="00493592" w:rsidRDefault="00493592" w:rsidP="00045471">
      <w:pPr>
        <w:numPr>
          <w:ilvl w:val="0"/>
          <w:numId w:val="1"/>
        </w:numPr>
        <w:rPr>
          <w:color w:val="0D0D0D"/>
        </w:rPr>
      </w:pPr>
      <w:r>
        <w:rPr>
          <w:color w:val="0D0D0D"/>
        </w:rPr>
        <w:t>Organize students into pairs for this demonstration.</w:t>
      </w:r>
    </w:p>
    <w:p w:rsidR="00493592" w:rsidRPr="00493592" w:rsidRDefault="00493592" w:rsidP="00045471">
      <w:pPr>
        <w:numPr>
          <w:ilvl w:val="0"/>
          <w:numId w:val="1"/>
        </w:numPr>
        <w:rPr>
          <w:color w:val="0D0D0D"/>
        </w:rPr>
      </w:pPr>
      <w:r>
        <w:rPr>
          <w:color w:val="0D0D0D"/>
        </w:rPr>
        <w:t>Hold up an example of each nucleotide for the class.</w:t>
      </w:r>
    </w:p>
    <w:p w:rsidR="00327AA1" w:rsidRDefault="00174007" w:rsidP="00045471">
      <w:pPr>
        <w:numPr>
          <w:ilvl w:val="0"/>
          <w:numId w:val="1"/>
        </w:numPr>
        <w:rPr>
          <w:color w:val="0D0D0D"/>
        </w:rPr>
      </w:pPr>
      <w:r>
        <w:rPr>
          <w:color w:val="0D0D0D"/>
        </w:rPr>
        <w:t>Ask them to predict</w:t>
      </w:r>
      <w:r w:rsidR="00FD5F63">
        <w:rPr>
          <w:color w:val="0D0D0D"/>
        </w:rPr>
        <w:t xml:space="preserve"> </w:t>
      </w:r>
      <w:r w:rsidR="00327AA1">
        <w:rPr>
          <w:color w:val="0D0D0D"/>
        </w:rPr>
        <w:t xml:space="preserve">(with a drawing) </w:t>
      </w:r>
      <w:r w:rsidR="00FD5F63">
        <w:rPr>
          <w:color w:val="0D0D0D"/>
        </w:rPr>
        <w:t xml:space="preserve">which nucleotides will </w:t>
      </w:r>
      <w:r w:rsidR="00327AA1">
        <w:rPr>
          <w:color w:val="0D0D0D"/>
        </w:rPr>
        <w:t>connect together for one strand.</w:t>
      </w:r>
    </w:p>
    <w:p w:rsidR="00FD5F63" w:rsidRDefault="00327AA1" w:rsidP="00045471">
      <w:pPr>
        <w:numPr>
          <w:ilvl w:val="0"/>
          <w:numId w:val="1"/>
        </w:numPr>
        <w:rPr>
          <w:color w:val="0D0D0D"/>
        </w:rPr>
      </w:pPr>
      <w:r>
        <w:rPr>
          <w:color w:val="0D0D0D"/>
        </w:rPr>
        <w:t>Ask them to predict (with a drawing) how nucleotides</w:t>
      </w:r>
      <w:r w:rsidR="00FD5F63">
        <w:rPr>
          <w:color w:val="0D0D0D"/>
        </w:rPr>
        <w:t xml:space="preserve"> will pair</w:t>
      </w:r>
      <w:r>
        <w:rPr>
          <w:color w:val="0D0D0D"/>
        </w:rPr>
        <w:t xml:space="preserve"> across two strands</w:t>
      </w:r>
      <w:r w:rsidR="00FD5F63">
        <w:rPr>
          <w:color w:val="0D0D0D"/>
        </w:rPr>
        <w:t xml:space="preserve">. </w:t>
      </w:r>
    </w:p>
    <w:p w:rsidR="00493592" w:rsidRPr="00FD5F63" w:rsidRDefault="00FD5F63" w:rsidP="00FD5F63">
      <w:pPr>
        <w:rPr>
          <w:b/>
          <w:color w:val="0D0D0D"/>
        </w:rPr>
      </w:pPr>
      <w:r w:rsidRPr="00FD5F63">
        <w:rPr>
          <w:b/>
          <w:color w:val="0D0D0D"/>
        </w:rPr>
        <w:t>Observe</w:t>
      </w:r>
    </w:p>
    <w:p w:rsidR="002B59EA" w:rsidRPr="00857015" w:rsidRDefault="002B59EA" w:rsidP="00045471">
      <w:pPr>
        <w:numPr>
          <w:ilvl w:val="0"/>
          <w:numId w:val="1"/>
        </w:numPr>
        <w:rPr>
          <w:color w:val="0D0D0D"/>
        </w:rPr>
      </w:pPr>
      <w:r w:rsidRPr="00857015">
        <w:rPr>
          <w:color w:val="0D0D0D"/>
        </w:rPr>
        <w:t>Create a single-stranded DNA molec</w:t>
      </w:r>
      <w:r w:rsidR="006D66C5">
        <w:rPr>
          <w:color w:val="0D0D0D"/>
        </w:rPr>
        <w:t>ule for the following sequence</w:t>
      </w:r>
      <w:r w:rsidRPr="00857015">
        <w:rPr>
          <w:color w:val="0D0D0D"/>
        </w:rPr>
        <w:t xml:space="preserve">: TACGTATGAAAC by joining the </w:t>
      </w:r>
      <w:r w:rsidR="00AC27D0">
        <w:rPr>
          <w:color w:val="0D0D0D"/>
        </w:rPr>
        <w:t>berry (</w:t>
      </w:r>
      <w:r w:rsidRPr="00857015">
        <w:rPr>
          <w:color w:val="0D0D0D"/>
        </w:rPr>
        <w:t>phosphate</w:t>
      </w:r>
      <w:r w:rsidR="00AC27D0">
        <w:rPr>
          <w:color w:val="0D0D0D"/>
        </w:rPr>
        <w:t>)</w:t>
      </w:r>
      <w:r w:rsidRPr="00857015">
        <w:rPr>
          <w:color w:val="0D0D0D"/>
        </w:rPr>
        <w:t xml:space="preserve"> of one nucleotide to the </w:t>
      </w:r>
      <w:r w:rsidR="00AC27D0">
        <w:rPr>
          <w:color w:val="0D0D0D"/>
        </w:rPr>
        <w:t>white marshmallow (</w:t>
      </w:r>
      <w:r w:rsidRPr="00857015">
        <w:rPr>
          <w:color w:val="0D0D0D"/>
        </w:rPr>
        <w:t>deoxyribose</w:t>
      </w:r>
      <w:r w:rsidR="00AC27D0">
        <w:rPr>
          <w:color w:val="0D0D0D"/>
        </w:rPr>
        <w:t>)</w:t>
      </w:r>
      <w:r w:rsidRPr="00857015">
        <w:rPr>
          <w:color w:val="0D0D0D"/>
        </w:rPr>
        <w:t xml:space="preserve"> of the adjacent molecule </w:t>
      </w:r>
      <w:r w:rsidR="00AC27D0">
        <w:rPr>
          <w:color w:val="0D0D0D"/>
        </w:rPr>
        <w:t>by connecting the</w:t>
      </w:r>
      <w:r w:rsidRPr="00857015">
        <w:rPr>
          <w:color w:val="0D0D0D"/>
        </w:rPr>
        <w:t xml:space="preserve"> </w:t>
      </w:r>
      <w:r w:rsidR="004D76BD">
        <w:rPr>
          <w:color w:val="0D0D0D"/>
        </w:rPr>
        <w:t xml:space="preserve">half toothpick </w:t>
      </w:r>
      <w:r w:rsidR="001B072B">
        <w:rPr>
          <w:color w:val="0D0D0D"/>
        </w:rPr>
        <w:t>(</w:t>
      </w:r>
      <w:r w:rsidRPr="00857015">
        <w:rPr>
          <w:color w:val="0D0D0D"/>
        </w:rPr>
        <w:t>phosphodiester linkage</w:t>
      </w:r>
      <w:r w:rsidR="001B072B">
        <w:rPr>
          <w:color w:val="0D0D0D"/>
        </w:rPr>
        <w:t>) sticking out from the berry</w:t>
      </w:r>
      <w:r w:rsidRPr="00857015">
        <w:rPr>
          <w:color w:val="0D0D0D"/>
        </w:rPr>
        <w:t>.</w:t>
      </w:r>
      <w:r w:rsidR="006D66C5">
        <w:rPr>
          <w:color w:val="0D0D0D"/>
        </w:rPr>
        <w:t xml:space="preserve"> </w:t>
      </w:r>
    </w:p>
    <w:p w:rsidR="002B59EA" w:rsidRPr="00857015" w:rsidRDefault="002B59EA" w:rsidP="00045471">
      <w:pPr>
        <w:numPr>
          <w:ilvl w:val="0"/>
          <w:numId w:val="1"/>
        </w:numPr>
        <w:rPr>
          <w:color w:val="0D0D0D"/>
        </w:rPr>
      </w:pPr>
      <w:r w:rsidRPr="00857015">
        <w:rPr>
          <w:color w:val="0D0D0D"/>
        </w:rPr>
        <w:t xml:space="preserve">Create the complementary strand to sequence 1 (ATGCATACTTTG) and partner the two strands creating a double stranded DNA molecule by joining the </w:t>
      </w:r>
      <w:r w:rsidR="00067A2D">
        <w:rPr>
          <w:color w:val="0D0D0D"/>
        </w:rPr>
        <w:t>coloured marshmallows (</w:t>
      </w:r>
      <w:r w:rsidRPr="00857015">
        <w:rPr>
          <w:color w:val="0D0D0D"/>
        </w:rPr>
        <w:t>nitrogenous bases</w:t>
      </w:r>
      <w:r w:rsidR="00067A2D">
        <w:rPr>
          <w:color w:val="0D0D0D"/>
        </w:rPr>
        <w:t>)</w:t>
      </w:r>
      <w:r w:rsidRPr="00857015">
        <w:rPr>
          <w:color w:val="0D0D0D"/>
        </w:rPr>
        <w:t xml:space="preserve"> with the appropriate number of </w:t>
      </w:r>
      <w:r w:rsidR="00067A2D">
        <w:rPr>
          <w:color w:val="0D0D0D"/>
        </w:rPr>
        <w:t>half toothpicks (</w:t>
      </w:r>
      <w:r w:rsidRPr="00857015">
        <w:rPr>
          <w:color w:val="0D0D0D"/>
        </w:rPr>
        <w:t>hydrogen bonds</w:t>
      </w:r>
      <w:r w:rsidR="00067A2D">
        <w:rPr>
          <w:color w:val="0D0D0D"/>
        </w:rPr>
        <w:t>) sticking out from the purine marshmallows</w:t>
      </w:r>
      <w:r w:rsidRPr="00857015">
        <w:rPr>
          <w:color w:val="0D0D0D"/>
        </w:rPr>
        <w:t>.</w:t>
      </w:r>
    </w:p>
    <w:p w:rsidR="00067A2D" w:rsidRDefault="002B59EA" w:rsidP="00045471">
      <w:pPr>
        <w:numPr>
          <w:ilvl w:val="0"/>
          <w:numId w:val="1"/>
        </w:numPr>
        <w:rPr>
          <w:color w:val="0D0D0D"/>
        </w:rPr>
      </w:pPr>
      <w:r w:rsidRPr="00857015">
        <w:rPr>
          <w:color w:val="0D0D0D"/>
        </w:rPr>
        <w:t>Twist the DNA molecule to create a right handed double helix.</w:t>
      </w:r>
    </w:p>
    <w:p w:rsidR="002B59EA" w:rsidRPr="00067A2D" w:rsidRDefault="00067A2D" w:rsidP="00045471">
      <w:pPr>
        <w:rPr>
          <w:color w:val="0D0D0D"/>
        </w:rPr>
      </w:pPr>
      <w:r w:rsidRPr="00067A2D">
        <w:rPr>
          <w:b/>
          <w:color w:val="0D0D0D"/>
        </w:rPr>
        <w:t>Explain</w:t>
      </w:r>
    </w:p>
    <w:p w:rsidR="00045471" w:rsidRDefault="00045471" w:rsidP="00045471">
      <w:pPr>
        <w:numPr>
          <w:ilvl w:val="0"/>
          <w:numId w:val="1"/>
        </w:numPr>
        <w:rPr>
          <w:color w:val="0D0D0D"/>
        </w:rPr>
      </w:pPr>
      <w:r>
        <w:rPr>
          <w:color w:val="0D0D0D"/>
        </w:rPr>
        <w:t>Ask students to review their predictions (drawings) and make revisions as necessary.</w:t>
      </w:r>
    </w:p>
    <w:p w:rsidR="002B59EA" w:rsidRPr="00857015" w:rsidRDefault="00045471" w:rsidP="00045471">
      <w:pPr>
        <w:numPr>
          <w:ilvl w:val="0"/>
          <w:numId w:val="1"/>
        </w:numPr>
        <w:rPr>
          <w:color w:val="0D0D0D"/>
        </w:rPr>
      </w:pPr>
      <w:r>
        <w:rPr>
          <w:color w:val="0D0D0D"/>
        </w:rPr>
        <w:t>In</w:t>
      </w:r>
      <w:r w:rsidR="00857015">
        <w:rPr>
          <w:color w:val="0D0D0D"/>
        </w:rPr>
        <w:t>dicate</w:t>
      </w:r>
      <w:r w:rsidR="002B59EA" w:rsidRPr="00857015">
        <w:rPr>
          <w:color w:val="0D0D0D"/>
        </w:rPr>
        <w:t xml:space="preserve"> to students where major groove and minor groove are located in the double helix DNA molecule.</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Disposal</w:t>
      </w:r>
    </w:p>
    <w:p w:rsidR="002B59EA" w:rsidRPr="00857015" w:rsidRDefault="002B59EA" w:rsidP="002B59EA">
      <w:pPr>
        <w:rPr>
          <w:color w:val="0D0D0D"/>
        </w:rPr>
      </w:pPr>
      <w:r w:rsidRPr="00857015">
        <w:rPr>
          <w:color w:val="0D0D0D"/>
        </w:rPr>
        <w:t>All materials can be disposed of in the school’s compost, if not available, place in the garbage.</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What happens?</w:t>
      </w:r>
    </w:p>
    <w:p w:rsidR="002B59EA" w:rsidRPr="00857015" w:rsidRDefault="002B59EA" w:rsidP="002B59EA">
      <w:pPr>
        <w:rPr>
          <w:color w:val="0D0D0D"/>
        </w:rPr>
      </w:pPr>
      <w:r w:rsidRPr="00857015">
        <w:rPr>
          <w:color w:val="0D0D0D"/>
        </w:rPr>
        <w:t xml:space="preserve">In this demonstration, students will visually see what a DNA molecule looks like.  They will be able to determine the different components that makes up a nucleotide (phosphate, deoxyribose sugar, and nitrogenous base), will learn the correct base-pairing of bases in DNA (adenine always bonds with thymine and cytosine always bonds with guanine), will learn how many hydrogen bonds occur between each base pair, and will learn that phosphodiester linkages are formed between phosphate groups and deoxyribose sugars.  Students will also be able to identify the major groove and the minor groove in the double helix once the molecule is twisted.  </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How does it work?</w:t>
      </w:r>
    </w:p>
    <w:p w:rsidR="002B59EA" w:rsidRPr="00857015" w:rsidRDefault="003942BE" w:rsidP="002B59EA">
      <w:pPr>
        <w:rPr>
          <w:color w:val="0D0D0D"/>
        </w:rPr>
      </w:pPr>
      <w:r>
        <w:rPr>
          <w:color w:val="0D0D0D"/>
        </w:rPr>
        <w:t>By having the different</w:t>
      </w:r>
      <w:r w:rsidR="002B59EA" w:rsidRPr="00857015">
        <w:rPr>
          <w:color w:val="0D0D0D"/>
        </w:rPr>
        <w:t xml:space="preserve"> marshmallows and the jujube berries represent different components of t</w:t>
      </w:r>
      <w:r>
        <w:rPr>
          <w:color w:val="0D0D0D"/>
        </w:rPr>
        <w:t>he DNA molecule and the half toothpicks represent various</w:t>
      </w:r>
      <w:r w:rsidR="002B59EA" w:rsidRPr="00857015">
        <w:rPr>
          <w:color w:val="0D0D0D"/>
        </w:rPr>
        <w:t xml:space="preserve"> bonds, this demonstration will give students a good visualization of how the DNA molecule is built.  </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lastRenderedPageBreak/>
        <w:t>Teaching Suggestions/Hints</w:t>
      </w:r>
    </w:p>
    <w:p w:rsidR="002B59EA" w:rsidRPr="00857015" w:rsidRDefault="002B59EA" w:rsidP="002B59EA">
      <w:pPr>
        <w:numPr>
          <w:ilvl w:val="0"/>
          <w:numId w:val="2"/>
        </w:numPr>
        <w:rPr>
          <w:color w:val="0D0D0D"/>
        </w:rPr>
      </w:pPr>
      <w:r w:rsidRPr="00857015">
        <w:rPr>
          <w:color w:val="0D0D0D"/>
        </w:rPr>
        <w:t>Ensure students have a good understanding of the structure of DNA and are familiar with the causes of the major groove and minor groove in the molecule.</w:t>
      </w:r>
    </w:p>
    <w:p w:rsidR="002B59EA" w:rsidRPr="00857015" w:rsidRDefault="002B59EA" w:rsidP="002B59EA">
      <w:pPr>
        <w:numPr>
          <w:ilvl w:val="0"/>
          <w:numId w:val="2"/>
        </w:numPr>
        <w:rPr>
          <w:color w:val="0D0D0D"/>
        </w:rPr>
      </w:pPr>
      <w:r w:rsidRPr="00857015">
        <w:rPr>
          <w:color w:val="0D0D0D"/>
        </w:rPr>
        <w:t>Students need to be aware of Chargaff’s rule (adenine and thymine always join together with two hydrogen bonds and cytosine and guanine always join together with three hydrogen bonds)</w:t>
      </w:r>
    </w:p>
    <w:p w:rsidR="002B59EA" w:rsidRPr="00857015" w:rsidRDefault="002B59EA" w:rsidP="002B59EA">
      <w:pPr>
        <w:numPr>
          <w:ilvl w:val="0"/>
          <w:numId w:val="2"/>
        </w:numPr>
        <w:rPr>
          <w:color w:val="0D0D0D"/>
        </w:rPr>
      </w:pPr>
      <w:r w:rsidRPr="00857015">
        <w:rPr>
          <w:color w:val="0D0D0D"/>
        </w:rPr>
        <w:t>A good knowledge of the difference between pyrimidines and purines is essential.</w:t>
      </w:r>
    </w:p>
    <w:p w:rsidR="002B59EA" w:rsidRPr="00857015" w:rsidRDefault="002B59EA" w:rsidP="002B59EA">
      <w:pPr>
        <w:numPr>
          <w:ilvl w:val="0"/>
          <w:numId w:val="2"/>
        </w:numPr>
        <w:rPr>
          <w:color w:val="0D0D0D"/>
        </w:rPr>
      </w:pPr>
      <w:r w:rsidRPr="00857015">
        <w:rPr>
          <w:color w:val="0D0D0D"/>
        </w:rPr>
        <w:t>Students are required to know that phosphodiester bonds are formed between phosphate groups and deoxyribose sugars, covalent bonds are formed between deoxyribose sugars and nitrogenous bases, and hydrogen bonds are formed between bases.</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Next Steps</w:t>
      </w:r>
    </w:p>
    <w:p w:rsidR="00857015" w:rsidRDefault="00857015" w:rsidP="002B59EA">
      <w:pPr>
        <w:rPr>
          <w:color w:val="0D0D0D"/>
        </w:rPr>
      </w:pPr>
      <w:r>
        <w:rPr>
          <w:color w:val="0D0D0D"/>
        </w:rPr>
        <w:t>Invite s</w:t>
      </w:r>
      <w:r w:rsidR="002B59EA" w:rsidRPr="00857015">
        <w:rPr>
          <w:color w:val="0D0D0D"/>
        </w:rPr>
        <w:t xml:space="preserve">tudents </w:t>
      </w:r>
      <w:r>
        <w:rPr>
          <w:color w:val="0D0D0D"/>
        </w:rPr>
        <w:t>to work in pairs to create a</w:t>
      </w:r>
      <w:r w:rsidR="002B59EA" w:rsidRPr="00857015">
        <w:rPr>
          <w:color w:val="0D0D0D"/>
        </w:rPr>
        <w:t xml:space="preserve"> Visual DNA model using the same materials.  </w:t>
      </w:r>
      <w:r>
        <w:rPr>
          <w:color w:val="0D0D0D"/>
        </w:rPr>
        <w:t xml:space="preserve">Students may choose to create their own model to use for review. </w:t>
      </w:r>
    </w:p>
    <w:p w:rsidR="002B59EA" w:rsidRPr="00857015" w:rsidRDefault="002B59EA" w:rsidP="002B59EA">
      <w:pPr>
        <w:rPr>
          <w:color w:val="0D0D0D"/>
        </w:rPr>
      </w:pPr>
      <w:r w:rsidRPr="00857015">
        <w:rPr>
          <w:color w:val="0D0D0D"/>
        </w:rPr>
        <w:t xml:space="preserve">This demonstration can be extended to incorporate the </w:t>
      </w:r>
      <w:r w:rsidR="0047228B">
        <w:rPr>
          <w:color w:val="0D0D0D"/>
        </w:rPr>
        <w:t>visualization of the process of transcription as a step in protein synthesis</w:t>
      </w:r>
      <w:r w:rsidRPr="00857015">
        <w:rPr>
          <w:color w:val="0D0D0D"/>
        </w:rPr>
        <w:t>.</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Additional Resources</w:t>
      </w:r>
    </w:p>
    <w:p w:rsidR="002B59EA" w:rsidRPr="00857015" w:rsidRDefault="00857015" w:rsidP="002B59EA">
      <w:pPr>
        <w:rPr>
          <w:color w:val="0D0D0D"/>
        </w:rPr>
      </w:pPr>
      <w:r>
        <w:rPr>
          <w:color w:val="0D0D0D"/>
        </w:rPr>
        <w:t>DNA Structure YouT</w:t>
      </w:r>
      <w:r w:rsidR="002B59EA" w:rsidRPr="00857015">
        <w:rPr>
          <w:color w:val="0D0D0D"/>
        </w:rPr>
        <w:t>ube Videos:</w:t>
      </w:r>
    </w:p>
    <w:p w:rsidR="002B59EA" w:rsidRPr="00857015" w:rsidRDefault="00405340" w:rsidP="002B59EA">
      <w:pPr>
        <w:rPr>
          <w:color w:val="0D0D0D"/>
        </w:rPr>
      </w:pPr>
      <w:hyperlink r:id="rId7" w:history="1">
        <w:r w:rsidR="002B59EA" w:rsidRPr="00857015">
          <w:rPr>
            <w:rStyle w:val="Hyperlink"/>
            <w:color w:val="0D0D0D"/>
          </w:rPr>
          <w:t>http://www.youtube.com/watch?v=l-hrLs03KjY&amp;feature=related</w:t>
        </w:r>
      </w:hyperlink>
    </w:p>
    <w:p w:rsidR="002B59EA" w:rsidRPr="00857015" w:rsidRDefault="00405340" w:rsidP="002B59EA">
      <w:pPr>
        <w:rPr>
          <w:color w:val="0D0D0D"/>
        </w:rPr>
      </w:pPr>
      <w:hyperlink r:id="rId8" w:history="1">
        <w:r w:rsidR="002B59EA" w:rsidRPr="00857015">
          <w:rPr>
            <w:rStyle w:val="Hyperlink"/>
            <w:color w:val="0D0D0D"/>
          </w:rPr>
          <w:t>http://www.youtube.com/watch?v=qy8dk5iS1f0&amp;feature=related</w:t>
        </w:r>
      </w:hyperlink>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 xml:space="preserve">Specific Expectations </w:t>
      </w:r>
    </w:p>
    <w:p w:rsidR="002B59EA" w:rsidRPr="00857015" w:rsidRDefault="002B59EA" w:rsidP="002B59EA">
      <w:pPr>
        <w:pStyle w:val="Heading3"/>
        <w:rPr>
          <w:rFonts w:ascii="Times New Roman" w:hAnsi="Times New Roman"/>
          <w:color w:val="0D0D0D"/>
          <w:szCs w:val="24"/>
        </w:rPr>
      </w:pPr>
      <w:bookmarkStart w:id="2" w:name="_SNC4M_1"/>
      <w:bookmarkStart w:id="3" w:name="_SNC4M_2"/>
      <w:bookmarkStart w:id="4" w:name="SNC4M"/>
      <w:bookmarkEnd w:id="2"/>
      <w:bookmarkEnd w:id="3"/>
      <w:r w:rsidRPr="00857015">
        <w:rPr>
          <w:rFonts w:ascii="Times New Roman" w:hAnsi="Times New Roman"/>
          <w:color w:val="0D0D0D"/>
          <w:szCs w:val="24"/>
        </w:rPr>
        <w:t>SNC4M</w:t>
      </w:r>
    </w:p>
    <w:bookmarkEnd w:id="4"/>
    <w:p w:rsidR="002B59EA" w:rsidRPr="00857015" w:rsidRDefault="002B59EA" w:rsidP="006874DC">
      <w:pPr>
        <w:ind w:left="567" w:hanging="567"/>
        <w:rPr>
          <w:color w:val="0D0D0D"/>
        </w:rPr>
      </w:pPr>
      <w:r w:rsidRPr="006874DC">
        <w:rPr>
          <w:b/>
          <w:color w:val="0D0D0D"/>
        </w:rPr>
        <w:t>A1.1</w:t>
      </w:r>
      <w:r w:rsidRPr="00857015">
        <w:rPr>
          <w:color w:val="0D0D0D"/>
        </w:rPr>
        <w:t xml:space="preserve"> formulate relevant scientific questions about observed relationships, ideas, problems, or issues, make informed predictions, and/or formulate educated hypotheses to focus inquiries and research</w:t>
      </w:r>
    </w:p>
    <w:p w:rsidR="002B59EA" w:rsidRPr="00857015" w:rsidRDefault="002B59EA" w:rsidP="006874DC">
      <w:pPr>
        <w:ind w:left="567" w:hanging="567"/>
        <w:rPr>
          <w:color w:val="0D0D0D"/>
        </w:rPr>
      </w:pPr>
      <w:r w:rsidRPr="006874DC">
        <w:rPr>
          <w:b/>
          <w:color w:val="0D0D0D"/>
        </w:rPr>
        <w:t>A1.10</w:t>
      </w:r>
      <w:r w:rsidRPr="00857015">
        <w:rPr>
          <w:color w:val="0D0D0D"/>
        </w:rPr>
        <w:t xml:space="preserve"> draw conclusions based on inquiry results and research findings, and justify their conclusions with reference to scientific knowledge</w:t>
      </w:r>
    </w:p>
    <w:p w:rsidR="002B59EA" w:rsidRPr="00857015" w:rsidRDefault="002B59EA" w:rsidP="006874DC">
      <w:pPr>
        <w:ind w:left="567" w:hanging="567"/>
        <w:rPr>
          <w:color w:val="0D0D0D"/>
        </w:rPr>
      </w:pPr>
      <w:r w:rsidRPr="006874DC">
        <w:rPr>
          <w:b/>
          <w:color w:val="0D0D0D"/>
        </w:rPr>
        <w:t>F3.2</w:t>
      </w:r>
      <w:r w:rsidRPr="00857015">
        <w:rPr>
          <w:color w:val="0D0D0D"/>
        </w:rPr>
        <w:t xml:space="preserve"> explain the structure and functions of macromolecules (e.g., DNA, RNA) and the synthesis of proteins</w:t>
      </w:r>
    </w:p>
    <w:p w:rsidR="002B59EA" w:rsidRPr="00857015" w:rsidRDefault="002B59EA" w:rsidP="002B59EA"/>
    <w:p w:rsidR="00857015" w:rsidRPr="00857015" w:rsidRDefault="00405340" w:rsidP="002B59EA">
      <w:hyperlink w:anchor="top" w:history="1">
        <w:r w:rsidR="00511FAB" w:rsidRPr="00511FAB">
          <w:rPr>
            <w:rStyle w:val="Hyperlink"/>
            <w:sz w:val="20"/>
          </w:rPr>
          <w:t>Return to top</w:t>
        </w:r>
      </w:hyperlink>
    </w:p>
    <w:sectPr w:rsidR="00857015" w:rsidRPr="00857015" w:rsidSect="00857015">
      <w:pgSz w:w="12240" w:h="15840"/>
      <w:pgMar w:top="1440" w:right="1797" w:bottom="1440"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 Pr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DAD"/>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E6B82"/>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1643B"/>
    <w:multiLevelType w:val="hybridMultilevel"/>
    <w:tmpl w:val="EBE0A8D2"/>
    <w:lvl w:ilvl="0" w:tplc="48881B3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375425"/>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DC71AC"/>
    <w:multiLevelType w:val="hybridMultilevel"/>
    <w:tmpl w:val="5F92CAFC"/>
    <w:lvl w:ilvl="0" w:tplc="74929E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C13C73"/>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F95F2D"/>
    <w:multiLevelType w:val="multilevel"/>
    <w:tmpl w:val="5F92CA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500E0A"/>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1532F"/>
    <w:multiLevelType w:val="hybridMultilevel"/>
    <w:tmpl w:val="88081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73062E"/>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FF37F0"/>
    <w:multiLevelType w:val="hybridMultilevel"/>
    <w:tmpl w:val="B7CC8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E72E41"/>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EF63D2"/>
    <w:multiLevelType w:val="hybridMultilevel"/>
    <w:tmpl w:val="BF70D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1"/>
  </w:num>
  <w:num w:numId="5">
    <w:abstractNumId w:val="4"/>
  </w:num>
  <w:num w:numId="6">
    <w:abstractNumId w:val="6"/>
  </w:num>
  <w:num w:numId="7">
    <w:abstractNumId w:val="2"/>
  </w:num>
  <w:num w:numId="8">
    <w:abstractNumId w:val="12"/>
  </w:num>
  <w:num w:numId="9">
    <w:abstractNumId w:val="9"/>
  </w:num>
  <w:num w:numId="10">
    <w:abstractNumId w:val="3"/>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FB"/>
    <w:rsid w:val="00045471"/>
    <w:rsid w:val="00067A2D"/>
    <w:rsid w:val="000A1870"/>
    <w:rsid w:val="00174007"/>
    <w:rsid w:val="00191B01"/>
    <w:rsid w:val="001B072B"/>
    <w:rsid w:val="001D40E4"/>
    <w:rsid w:val="00273E5E"/>
    <w:rsid w:val="002B59EA"/>
    <w:rsid w:val="00327AA1"/>
    <w:rsid w:val="003942BE"/>
    <w:rsid w:val="00405340"/>
    <w:rsid w:val="00456DC9"/>
    <w:rsid w:val="0047228B"/>
    <w:rsid w:val="00493592"/>
    <w:rsid w:val="00493A25"/>
    <w:rsid w:val="004D76BD"/>
    <w:rsid w:val="004E653C"/>
    <w:rsid w:val="00511FAB"/>
    <w:rsid w:val="00591CFB"/>
    <w:rsid w:val="006133CF"/>
    <w:rsid w:val="00640CEC"/>
    <w:rsid w:val="006874DC"/>
    <w:rsid w:val="006A5F3A"/>
    <w:rsid w:val="006D66C5"/>
    <w:rsid w:val="00744D55"/>
    <w:rsid w:val="00857015"/>
    <w:rsid w:val="0089127D"/>
    <w:rsid w:val="00A3341F"/>
    <w:rsid w:val="00AC27D0"/>
    <w:rsid w:val="00BB57B6"/>
    <w:rsid w:val="00DB6102"/>
    <w:rsid w:val="00ED4AE3"/>
    <w:rsid w:val="00F2726A"/>
    <w:rsid w:val="00FB552E"/>
    <w:rsid w:val="00FD5F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A"/>
    <w:pPr>
      <w:spacing w:after="0"/>
    </w:pPr>
    <w:rPr>
      <w:rFonts w:ascii="Times New Roman" w:eastAsia="Times New Roman" w:hAnsi="Times New Roman" w:cs="Times New Roman"/>
      <w:sz w:val="24"/>
      <w:szCs w:val="24"/>
    </w:rPr>
  </w:style>
  <w:style w:type="paragraph" w:styleId="Heading1">
    <w:name w:val="heading 1"/>
    <w:next w:val="Normal"/>
    <w:link w:val="Heading1Char"/>
    <w:qFormat/>
    <w:rsid w:val="002B59E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2B59EA"/>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2B59EA"/>
    <w:pPr>
      <w:keepNext/>
      <w:spacing w:before="12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9EA"/>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2B59EA"/>
    <w:rPr>
      <w:rFonts w:ascii="Cambria" w:eastAsia="Times New Roman" w:hAnsi="Cambria" w:cs="Times New Roman"/>
      <w:b/>
      <w:bCs/>
      <w:iCs/>
      <w:sz w:val="28"/>
      <w:szCs w:val="28"/>
    </w:rPr>
  </w:style>
  <w:style w:type="character" w:customStyle="1" w:styleId="Heading3Char">
    <w:name w:val="Heading 3 Char"/>
    <w:basedOn w:val="DefaultParagraphFont"/>
    <w:link w:val="Heading3"/>
    <w:rsid w:val="002B59EA"/>
    <w:rPr>
      <w:rFonts w:ascii="Cambria" w:eastAsia="Times New Roman" w:hAnsi="Cambria" w:cs="Times New Roman"/>
      <w:b/>
      <w:bCs/>
      <w:sz w:val="24"/>
      <w:szCs w:val="26"/>
    </w:rPr>
  </w:style>
  <w:style w:type="character" w:styleId="Hyperlink">
    <w:name w:val="Hyperlink"/>
    <w:uiPriority w:val="99"/>
    <w:unhideWhenUsed/>
    <w:rsid w:val="002B59EA"/>
    <w:rPr>
      <w:color w:val="auto"/>
      <w:u w:val="single"/>
    </w:rPr>
  </w:style>
  <w:style w:type="paragraph" w:styleId="CommentText">
    <w:name w:val="annotation text"/>
    <w:basedOn w:val="Normal"/>
    <w:link w:val="CommentTextChar"/>
    <w:uiPriority w:val="99"/>
    <w:unhideWhenUsed/>
    <w:rsid w:val="002B59EA"/>
    <w:rPr>
      <w:rFonts w:ascii="Minion Pro" w:hAnsi="Minion Pro"/>
      <w:sz w:val="20"/>
      <w:szCs w:val="20"/>
    </w:rPr>
  </w:style>
  <w:style w:type="character" w:customStyle="1" w:styleId="CommentTextChar">
    <w:name w:val="Comment Text Char"/>
    <w:basedOn w:val="DefaultParagraphFont"/>
    <w:link w:val="CommentText"/>
    <w:uiPriority w:val="99"/>
    <w:rsid w:val="002B59EA"/>
    <w:rPr>
      <w:rFonts w:ascii="Minion Pro" w:eastAsia="Times New Roman" w:hAnsi="Minion Pro" w:cs="Times New Roman"/>
    </w:rPr>
  </w:style>
  <w:style w:type="paragraph" w:styleId="BalloonText">
    <w:name w:val="Balloon Text"/>
    <w:basedOn w:val="Normal"/>
    <w:link w:val="BalloonTextChar"/>
    <w:uiPriority w:val="99"/>
    <w:semiHidden/>
    <w:unhideWhenUsed/>
    <w:rsid w:val="00191B01"/>
    <w:rPr>
      <w:rFonts w:ascii="Tahoma" w:hAnsi="Tahoma" w:cs="Tahoma"/>
      <w:sz w:val="16"/>
      <w:szCs w:val="16"/>
    </w:rPr>
  </w:style>
  <w:style w:type="character" w:customStyle="1" w:styleId="BalloonTextChar">
    <w:name w:val="Balloon Text Char"/>
    <w:basedOn w:val="DefaultParagraphFont"/>
    <w:link w:val="BalloonText"/>
    <w:uiPriority w:val="99"/>
    <w:semiHidden/>
    <w:rsid w:val="00191B0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A"/>
    <w:pPr>
      <w:spacing w:after="0"/>
    </w:pPr>
    <w:rPr>
      <w:rFonts w:ascii="Times New Roman" w:eastAsia="Times New Roman" w:hAnsi="Times New Roman" w:cs="Times New Roman"/>
      <w:sz w:val="24"/>
      <w:szCs w:val="24"/>
    </w:rPr>
  </w:style>
  <w:style w:type="paragraph" w:styleId="Heading1">
    <w:name w:val="heading 1"/>
    <w:next w:val="Normal"/>
    <w:link w:val="Heading1Char"/>
    <w:qFormat/>
    <w:rsid w:val="002B59E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2B59EA"/>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2B59EA"/>
    <w:pPr>
      <w:keepNext/>
      <w:spacing w:before="12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9EA"/>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2B59EA"/>
    <w:rPr>
      <w:rFonts w:ascii="Cambria" w:eastAsia="Times New Roman" w:hAnsi="Cambria" w:cs="Times New Roman"/>
      <w:b/>
      <w:bCs/>
      <w:iCs/>
      <w:sz w:val="28"/>
      <w:szCs w:val="28"/>
    </w:rPr>
  </w:style>
  <w:style w:type="character" w:customStyle="1" w:styleId="Heading3Char">
    <w:name w:val="Heading 3 Char"/>
    <w:basedOn w:val="DefaultParagraphFont"/>
    <w:link w:val="Heading3"/>
    <w:rsid w:val="002B59EA"/>
    <w:rPr>
      <w:rFonts w:ascii="Cambria" w:eastAsia="Times New Roman" w:hAnsi="Cambria" w:cs="Times New Roman"/>
      <w:b/>
      <w:bCs/>
      <w:sz w:val="24"/>
      <w:szCs w:val="26"/>
    </w:rPr>
  </w:style>
  <w:style w:type="character" w:styleId="Hyperlink">
    <w:name w:val="Hyperlink"/>
    <w:uiPriority w:val="99"/>
    <w:unhideWhenUsed/>
    <w:rsid w:val="002B59EA"/>
    <w:rPr>
      <w:color w:val="auto"/>
      <w:u w:val="single"/>
    </w:rPr>
  </w:style>
  <w:style w:type="paragraph" w:styleId="CommentText">
    <w:name w:val="annotation text"/>
    <w:basedOn w:val="Normal"/>
    <w:link w:val="CommentTextChar"/>
    <w:uiPriority w:val="99"/>
    <w:unhideWhenUsed/>
    <w:rsid w:val="002B59EA"/>
    <w:rPr>
      <w:rFonts w:ascii="Minion Pro" w:hAnsi="Minion Pro"/>
      <w:sz w:val="20"/>
      <w:szCs w:val="20"/>
    </w:rPr>
  </w:style>
  <w:style w:type="character" w:customStyle="1" w:styleId="CommentTextChar">
    <w:name w:val="Comment Text Char"/>
    <w:basedOn w:val="DefaultParagraphFont"/>
    <w:link w:val="CommentText"/>
    <w:uiPriority w:val="99"/>
    <w:rsid w:val="002B59EA"/>
    <w:rPr>
      <w:rFonts w:ascii="Minion Pro" w:eastAsia="Times New Roman" w:hAnsi="Minion Pro" w:cs="Times New Roman"/>
    </w:rPr>
  </w:style>
  <w:style w:type="paragraph" w:styleId="BalloonText">
    <w:name w:val="Balloon Text"/>
    <w:basedOn w:val="Normal"/>
    <w:link w:val="BalloonTextChar"/>
    <w:uiPriority w:val="99"/>
    <w:semiHidden/>
    <w:unhideWhenUsed/>
    <w:rsid w:val="00191B01"/>
    <w:rPr>
      <w:rFonts w:ascii="Tahoma" w:hAnsi="Tahoma" w:cs="Tahoma"/>
      <w:sz w:val="16"/>
      <w:szCs w:val="16"/>
    </w:rPr>
  </w:style>
  <w:style w:type="character" w:customStyle="1" w:styleId="BalloonTextChar">
    <w:name w:val="Balloon Text Char"/>
    <w:basedOn w:val="DefaultParagraphFont"/>
    <w:link w:val="BalloonText"/>
    <w:uiPriority w:val="99"/>
    <w:semiHidden/>
    <w:rsid w:val="00191B0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y8dk5iS1f0&amp;feature=related" TargetMode="External"/><Relationship Id="rId3" Type="http://schemas.microsoft.com/office/2007/relationships/stylesWithEffects" Target="stylesWithEffects.xml"/><Relationship Id="rId7" Type="http://schemas.openxmlformats.org/officeDocument/2006/relationships/hyperlink" Target="http://www.youtube.com/watch?v=l-hrLs03KjY&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Leesa at Home and Work</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Corrine Brook-Allred</cp:lastModifiedBy>
  <cp:revision>2</cp:revision>
  <dcterms:created xsi:type="dcterms:W3CDTF">2017-04-05T15:12:00Z</dcterms:created>
  <dcterms:modified xsi:type="dcterms:W3CDTF">2017-04-05T15:12:00Z</dcterms:modified>
</cp:coreProperties>
</file>