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AC" w:rsidRPr="00DD382C" w:rsidRDefault="007549AC" w:rsidP="00DC31BF">
      <w:pPr>
        <w:pStyle w:val="Heading2"/>
      </w:pPr>
      <w:r w:rsidRPr="00DD382C">
        <w:t>SNC2D/</w:t>
      </w:r>
      <w:r>
        <w:t>2P</w:t>
      </w:r>
      <w:r w:rsidRPr="00DD382C">
        <w:t xml:space="preserve"> Climate Change</w:t>
      </w:r>
      <w:r>
        <w:t>/</w:t>
      </w:r>
      <w:r w:rsidRPr="00DD382C">
        <w:t>Earth’s Dynamic Climate</w:t>
      </w:r>
    </w:p>
    <w:p w:rsidR="007549AC" w:rsidRPr="00700F23" w:rsidRDefault="007549AC" w:rsidP="00DC31BF">
      <w:pPr>
        <w:pStyle w:val="Heading1"/>
      </w:pPr>
      <w:bookmarkStart w:id="0" w:name="_GoBack"/>
      <w:r>
        <w:t>Teacher Demo: Convection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gridCol w:w="4788"/>
      </w:tblGrid>
      <w:tr w:rsidR="0034506F" w:rsidRPr="004D7152" w:rsidTr="0034506F">
        <w:tc>
          <w:tcPr>
            <w:tcW w:w="2500" w:type="pct"/>
          </w:tcPr>
          <w:bookmarkEnd w:id="0"/>
          <w:p w:rsidR="0034506F" w:rsidRDefault="0034506F" w:rsidP="004D7152">
            <w:pPr>
              <w:pStyle w:val="Heading2"/>
            </w:pPr>
            <w:r>
              <w:t>Topics</w:t>
            </w:r>
          </w:p>
          <w:p w:rsidR="00DC31BF" w:rsidRDefault="00DC31BF" w:rsidP="00DC31BF">
            <w:pPr>
              <w:autoSpaceDE w:val="0"/>
              <w:autoSpaceDN w:val="0"/>
              <w:adjustRightInd w:val="0"/>
            </w:pPr>
            <w:r>
              <w:t>convection</w:t>
            </w:r>
          </w:p>
          <w:p w:rsidR="00DC31BF" w:rsidRDefault="00DC31BF" w:rsidP="00DC31BF">
            <w:pPr>
              <w:autoSpaceDE w:val="0"/>
              <w:autoSpaceDN w:val="0"/>
              <w:adjustRightInd w:val="0"/>
            </w:pPr>
            <w:r>
              <w:t>temperature difference</w:t>
            </w:r>
          </w:p>
          <w:p w:rsidR="00DC31BF" w:rsidRDefault="00DC31BF" w:rsidP="00DC31BF">
            <w:pPr>
              <w:autoSpaceDE w:val="0"/>
              <w:autoSpaceDN w:val="0"/>
              <w:adjustRightInd w:val="0"/>
            </w:pPr>
            <w:r>
              <w:t>atmosphere</w:t>
            </w:r>
          </w:p>
          <w:p w:rsidR="0034506F" w:rsidRPr="004D7152" w:rsidRDefault="00DC31BF" w:rsidP="00DC31BF">
            <w:pPr>
              <w:autoSpaceDE w:val="0"/>
              <w:autoSpaceDN w:val="0"/>
              <w:adjustRightInd w:val="0"/>
            </w:pPr>
            <w:r>
              <w:t>hydrosphere</w:t>
            </w:r>
          </w:p>
        </w:tc>
        <w:tc>
          <w:tcPr>
            <w:tcW w:w="2500" w:type="pct"/>
          </w:tcPr>
          <w:p w:rsidR="0034506F" w:rsidRDefault="0034506F" w:rsidP="004D7152">
            <w:pPr>
              <w:pStyle w:val="Heading2"/>
            </w:pPr>
            <w:r>
              <w:t>Timing</w:t>
            </w:r>
          </w:p>
          <w:p w:rsidR="0034506F" w:rsidRPr="00562220" w:rsidRDefault="0034506F" w:rsidP="004D7152">
            <w:pPr>
              <w:autoSpaceDE w:val="0"/>
              <w:autoSpaceDN w:val="0"/>
              <w:adjustRightInd w:val="0"/>
            </w:pPr>
            <w:r w:rsidRPr="00562220">
              <w:t>prep</w:t>
            </w:r>
            <w:r>
              <w:t>aration:</w:t>
            </w:r>
            <w:r w:rsidR="00142B7B">
              <w:t xml:space="preserve"> </w:t>
            </w:r>
            <w:r w:rsidR="00DC31BF">
              <w:t>5</w:t>
            </w:r>
            <w:r w:rsidR="00142B7B">
              <w:t xml:space="preserve"> min</w:t>
            </w:r>
          </w:p>
          <w:p w:rsidR="0034506F" w:rsidRPr="004D7152" w:rsidRDefault="0034506F" w:rsidP="00DC31BF">
            <w:pPr>
              <w:autoSpaceDE w:val="0"/>
              <w:autoSpaceDN w:val="0"/>
              <w:adjustRightInd w:val="0"/>
            </w:pPr>
            <w:r w:rsidRPr="00562220">
              <w:t>activity</w:t>
            </w:r>
            <w:r>
              <w:t>:</w:t>
            </w:r>
            <w:r w:rsidRPr="00562220">
              <w:t xml:space="preserve"> </w:t>
            </w:r>
            <w:r w:rsidR="00DC31BF">
              <w:t>5</w:t>
            </w:r>
            <w:r w:rsidRPr="00562220">
              <w:t xml:space="preserve"> min</w:t>
            </w:r>
          </w:p>
        </w:tc>
      </w:tr>
    </w:tbl>
    <w:p w:rsidR="00F80762" w:rsidRDefault="00F80762">
      <w:pPr>
        <w:pStyle w:val="Materialslist"/>
      </w:pPr>
    </w:p>
    <w:p w:rsidR="002C24F9" w:rsidRPr="00E4296C" w:rsidRDefault="004D7152" w:rsidP="00564BFB">
      <w:pPr>
        <w:pStyle w:val="Heading2"/>
      </w:pPr>
      <w:r>
        <w:t>Introduction</w:t>
      </w:r>
    </w:p>
    <w:p w:rsidR="00D02A5A" w:rsidRDefault="007549AC" w:rsidP="00142B7B">
      <w:r>
        <w:rPr>
          <w:rFonts w:cs="Palatino"/>
          <w:szCs w:val="19"/>
        </w:rPr>
        <w:t xml:space="preserve">This demo </w:t>
      </w:r>
      <w:r w:rsidR="00D02A5A">
        <w:rPr>
          <w:rFonts w:cs="Palatino"/>
          <w:szCs w:val="19"/>
        </w:rPr>
        <w:t xml:space="preserve">models how </w:t>
      </w:r>
      <w:r>
        <w:rPr>
          <w:rFonts w:cs="Palatino"/>
          <w:szCs w:val="19"/>
        </w:rPr>
        <w:t xml:space="preserve">convection </w:t>
      </w:r>
      <w:r w:rsidR="00D02A5A">
        <w:rPr>
          <w:rFonts w:cs="Palatino"/>
          <w:szCs w:val="19"/>
        </w:rPr>
        <w:t>occurs</w:t>
      </w:r>
      <w:r>
        <w:rPr>
          <w:rFonts w:cs="Palatino"/>
          <w:szCs w:val="19"/>
        </w:rPr>
        <w:t xml:space="preserve"> in the atmosphere and hydrosphere by showing what happens at the interface of a hot fluid and a cold fluid.</w:t>
      </w:r>
      <w:r w:rsidR="00FB1C3F">
        <w:rPr>
          <w:rFonts w:cs="Palatino"/>
          <w:szCs w:val="19"/>
        </w:rPr>
        <w:t xml:space="preserve"> </w:t>
      </w:r>
      <w:r>
        <w:rPr>
          <w:rFonts w:cs="Palatino"/>
          <w:szCs w:val="19"/>
        </w:rPr>
        <w:t>This simulates what happens when cold and hot air masses meet, as well as why/how the ocean regulates climate.</w:t>
      </w:r>
      <w:r w:rsidR="006C3FF2">
        <w:rPr>
          <w:rFonts w:cs="Palatino"/>
          <w:szCs w:val="19"/>
        </w:rPr>
        <w:t xml:space="preserve"> </w:t>
      </w:r>
    </w:p>
    <w:p w:rsidR="00220501" w:rsidRDefault="00220501" w:rsidP="00142B7B"/>
    <w:p w:rsidR="00142B7B" w:rsidRDefault="00D02A5A" w:rsidP="00142B7B">
      <w:pPr>
        <w:rPr>
          <w:lang w:val="en-CA"/>
        </w:rPr>
      </w:pPr>
      <w:r>
        <w:t>T</w:t>
      </w:r>
      <w:r w:rsidR="006C3FF2" w:rsidRPr="001D550A">
        <w:t xml:space="preserve">he ocean regulates climate by </w:t>
      </w:r>
      <w:r w:rsidR="006C3FF2">
        <w:t>absorbing the Sun’s energy in the top layer of water, which heats up and stays on top of the layer of deeper, colder water. The most energy absorption occurs around the equator. As winds and ocean currents move the warm water to different latitudes (north and south), the top warm layer of water loses</w:t>
      </w:r>
      <w:r w:rsidR="006C3FF2" w:rsidRPr="001D550A">
        <w:t xml:space="preserve"> </w:t>
      </w:r>
      <w:r w:rsidR="006C3FF2">
        <w:t>energy to the colder atmosphere and surrounding colder water, becoming cooler and denser. Eventually this layer of water will become so dense that it will sink and the layer below it will rise, and the cycle will begin again. This is oceanic convection.</w:t>
      </w:r>
      <w:r w:rsidR="001C2827">
        <w:t xml:space="preserve"> Since air is a fluid, a similar process occurs in the atmosphere and this </w:t>
      </w:r>
      <w:r w:rsidR="001C2827" w:rsidRPr="00D7567E">
        <w:t>demo therefore also demonstrates atmospheric convection.</w:t>
      </w:r>
    </w:p>
    <w:p w:rsidR="002C24F9" w:rsidRDefault="004D7152" w:rsidP="00564BFB">
      <w:pPr>
        <w:pStyle w:val="Heading2"/>
      </w:pPr>
      <w:r>
        <w:t>Materials</w:t>
      </w:r>
    </w:p>
    <w:tbl>
      <w:tblPr>
        <w:tblW w:w="0" w:type="auto"/>
        <w:tblInd w:w="108" w:type="dxa"/>
        <w:tblLook w:val="04A0" w:firstRow="1" w:lastRow="0" w:firstColumn="1" w:lastColumn="0" w:noHBand="0" w:noVBand="1"/>
      </w:tblPr>
      <w:tblGrid>
        <w:gridCol w:w="4822"/>
        <w:gridCol w:w="4646"/>
      </w:tblGrid>
      <w:tr w:rsidR="00142B7B" w:rsidTr="00B908C4">
        <w:tc>
          <w:tcPr>
            <w:tcW w:w="4822" w:type="dxa"/>
          </w:tcPr>
          <w:p w:rsidR="00F80762" w:rsidRDefault="007549AC">
            <w:pPr>
              <w:pStyle w:val="Materialslist"/>
            </w:pPr>
            <w:r>
              <w:t>safety goggles</w:t>
            </w:r>
          </w:p>
          <w:p w:rsidR="00F80762" w:rsidRDefault="007549AC">
            <w:pPr>
              <w:pStyle w:val="Materialslist"/>
            </w:pPr>
            <w:r>
              <w:t>lab coat/apron</w:t>
            </w:r>
          </w:p>
          <w:p w:rsidR="009653AB" w:rsidRPr="00FF3E9A" w:rsidRDefault="009653AB" w:rsidP="009653AB">
            <w:pPr>
              <w:pStyle w:val="Materialslist"/>
            </w:pPr>
            <w:r>
              <w:t>t</w:t>
            </w:r>
            <w:r w:rsidRPr="00FF3E9A">
              <w:t xml:space="preserve">hermal </w:t>
            </w:r>
            <w:r>
              <w:t>g</w:t>
            </w:r>
            <w:r w:rsidRPr="00FF3E9A">
              <w:t xml:space="preserve">loves </w:t>
            </w:r>
          </w:p>
          <w:p w:rsidR="00B908C4" w:rsidRDefault="00B908C4" w:rsidP="00B908C4">
            <w:pPr>
              <w:pStyle w:val="Materialslist"/>
            </w:pPr>
            <w:r>
              <w:t>hotplate</w:t>
            </w:r>
          </w:p>
          <w:p w:rsidR="00B908C4" w:rsidRDefault="00B908C4" w:rsidP="00B908C4">
            <w:pPr>
              <w:pStyle w:val="Materialslist"/>
            </w:pPr>
            <w:r>
              <w:t>1 L beaker</w:t>
            </w:r>
          </w:p>
          <w:p w:rsidR="00F80762" w:rsidRDefault="00B908C4">
            <w:pPr>
              <w:pStyle w:val="Materialslist"/>
            </w:pPr>
            <w:r>
              <w:t xml:space="preserve">water </w:t>
            </w:r>
          </w:p>
        </w:tc>
        <w:tc>
          <w:tcPr>
            <w:tcW w:w="4646" w:type="dxa"/>
          </w:tcPr>
          <w:p w:rsidR="009653AB" w:rsidRDefault="009653AB" w:rsidP="009653AB">
            <w:pPr>
              <w:pStyle w:val="Materialslist"/>
            </w:pPr>
            <w:r>
              <w:t>thermometer</w:t>
            </w:r>
          </w:p>
          <w:p w:rsidR="009653AB" w:rsidRDefault="009653AB" w:rsidP="009653AB">
            <w:pPr>
              <w:pStyle w:val="Materialslist"/>
            </w:pPr>
            <w:r>
              <w:t>red food colouring in a dropper bottle</w:t>
            </w:r>
          </w:p>
          <w:p w:rsidR="00220501" w:rsidRDefault="009653AB" w:rsidP="009653AB">
            <w:pPr>
              <w:pStyle w:val="Materialslist"/>
            </w:pPr>
            <w:r>
              <w:t xml:space="preserve">4 identical plastic bottles (about 0.5 L) with </w:t>
            </w:r>
          </w:p>
          <w:p w:rsidR="009653AB" w:rsidRDefault="009653AB" w:rsidP="00220501">
            <w:pPr>
              <w:pStyle w:val="Materialslist"/>
              <w:ind w:firstLine="31"/>
            </w:pPr>
            <w:r>
              <w:t>4 cm openings</w:t>
            </w:r>
          </w:p>
          <w:p w:rsidR="009653AB" w:rsidRDefault="009653AB" w:rsidP="009653AB">
            <w:pPr>
              <w:pStyle w:val="Materialslist"/>
            </w:pPr>
            <w:r>
              <w:t>index card or old playing card</w:t>
            </w:r>
          </w:p>
          <w:p w:rsidR="00142B7B" w:rsidRDefault="009653AB" w:rsidP="009653AB">
            <w:pPr>
              <w:pStyle w:val="Materialslist"/>
              <w:ind w:left="0" w:firstLine="0"/>
            </w:pPr>
            <w:r>
              <w:t>blue food colouring in a dropper bottle</w:t>
            </w:r>
          </w:p>
        </w:tc>
      </w:tr>
    </w:tbl>
    <w:p w:rsidR="001B23A6" w:rsidRDefault="001B23A6" w:rsidP="001B23A6">
      <w:pPr>
        <w:pStyle w:val="Heading2"/>
        <w:rPr>
          <w:lang w:val="en-CA"/>
        </w:rPr>
      </w:pPr>
      <w:r>
        <w:rPr>
          <w:lang w:val="en-CA"/>
        </w:rPr>
        <w:t>Safety Considerations</w:t>
      </w:r>
    </w:p>
    <w:p w:rsidR="001B23A6" w:rsidRPr="003B3E7F" w:rsidRDefault="007549AC" w:rsidP="001B23A6">
      <w:pPr>
        <w:numPr>
          <w:ilvl w:val="0"/>
          <w:numId w:val="5"/>
        </w:numPr>
        <w:ind w:left="426"/>
      </w:pPr>
      <w:r>
        <w:rPr>
          <w:rFonts w:cs="Palatino"/>
          <w:szCs w:val="19"/>
        </w:rPr>
        <w:t>Be careful when using hot water as it can cause burns.</w:t>
      </w:r>
    </w:p>
    <w:p w:rsidR="007549AC" w:rsidRDefault="007549AC" w:rsidP="00DC31BF">
      <w:pPr>
        <w:pStyle w:val="Heading2"/>
      </w:pPr>
      <w:r w:rsidRPr="0060362B">
        <w:t>Procedure</w:t>
      </w:r>
    </w:p>
    <w:p w:rsidR="007549AC" w:rsidRPr="00700F23" w:rsidRDefault="00DC31BF" w:rsidP="007549AC">
      <w:pPr>
        <w:rPr>
          <w:rFonts w:cs="Palatino"/>
          <w:szCs w:val="19"/>
        </w:rPr>
      </w:pPr>
      <w:r>
        <w:rPr>
          <w:rFonts w:cs="Palatino"/>
          <w:szCs w:val="19"/>
        </w:rPr>
        <w:t>W</w:t>
      </w:r>
      <w:r w:rsidR="007549AC">
        <w:rPr>
          <w:rFonts w:cs="Palatino"/>
          <w:szCs w:val="19"/>
        </w:rPr>
        <w:t>ear appropriate PPE: safety goggles, lab coat</w:t>
      </w:r>
      <w:r>
        <w:rPr>
          <w:rFonts w:cs="Palatino"/>
          <w:szCs w:val="19"/>
        </w:rPr>
        <w:t xml:space="preserve"> or </w:t>
      </w:r>
      <w:r w:rsidR="007549AC">
        <w:rPr>
          <w:rFonts w:cs="Palatino"/>
          <w:szCs w:val="19"/>
        </w:rPr>
        <w:t>apron, thermal gloves.</w:t>
      </w:r>
      <w:r w:rsidR="007549AC" w:rsidRPr="00700F23">
        <w:rPr>
          <w:rFonts w:cs="Palatino"/>
          <w:szCs w:val="19"/>
        </w:rPr>
        <w:t xml:space="preserve"> </w:t>
      </w:r>
    </w:p>
    <w:p w:rsidR="00F80762" w:rsidRDefault="00B908C4">
      <w:pPr>
        <w:pStyle w:val="Numberedlist"/>
      </w:pPr>
      <w:r>
        <w:t xml:space="preserve">Using the hotplate and beaker, heat 1 L </w:t>
      </w:r>
      <w:r w:rsidR="007549AC" w:rsidRPr="00FF3E9A">
        <w:t>water to about 50°</w:t>
      </w:r>
      <w:r w:rsidR="00DC31BF">
        <w:t xml:space="preserve"> </w:t>
      </w:r>
      <w:r w:rsidR="007549AC">
        <w:t>C.</w:t>
      </w:r>
    </w:p>
    <w:p w:rsidR="00F80762" w:rsidRDefault="00B908C4">
      <w:pPr>
        <w:pStyle w:val="Numberedlist"/>
      </w:pPr>
      <w:r>
        <w:t xml:space="preserve">Pour the </w:t>
      </w:r>
      <w:r w:rsidR="00FB1C3F">
        <w:t xml:space="preserve">hot </w:t>
      </w:r>
      <w:r>
        <w:t>water into two of the four bottles and a</w:t>
      </w:r>
      <w:r w:rsidR="007549AC">
        <w:t xml:space="preserve">dd </w:t>
      </w:r>
      <w:r>
        <w:t xml:space="preserve">a </w:t>
      </w:r>
      <w:r w:rsidR="00FB1C3F">
        <w:t xml:space="preserve">couple of </w:t>
      </w:r>
      <w:r>
        <w:t>drop</w:t>
      </w:r>
      <w:r w:rsidR="00FB1C3F">
        <w:t>s</w:t>
      </w:r>
      <w:r>
        <w:t xml:space="preserve"> of </w:t>
      </w:r>
      <w:r w:rsidR="007549AC">
        <w:t xml:space="preserve">red food colouring to </w:t>
      </w:r>
      <w:r>
        <w:t xml:space="preserve">each </w:t>
      </w:r>
      <w:r w:rsidR="007549AC">
        <w:t>bottle.</w:t>
      </w:r>
    </w:p>
    <w:p w:rsidR="00F80762" w:rsidRDefault="007549AC">
      <w:pPr>
        <w:pStyle w:val="Numberedlist"/>
      </w:pPr>
      <w:r>
        <w:t>Fill the other two bottles with cold</w:t>
      </w:r>
      <w:r w:rsidR="00D02A5A">
        <w:t xml:space="preserve"> tap</w:t>
      </w:r>
      <w:r>
        <w:t xml:space="preserve"> water</w:t>
      </w:r>
      <w:r w:rsidR="00FB1C3F">
        <w:t xml:space="preserve"> and a</w:t>
      </w:r>
      <w:r>
        <w:t xml:space="preserve">dd </w:t>
      </w:r>
      <w:r w:rsidR="00FB1C3F">
        <w:t xml:space="preserve">a couple of drops of </w:t>
      </w:r>
      <w:r>
        <w:t xml:space="preserve">blue food colouring to </w:t>
      </w:r>
      <w:r w:rsidR="00FB1C3F">
        <w:t>each</w:t>
      </w:r>
      <w:r>
        <w:t xml:space="preserve"> bottle.</w:t>
      </w:r>
    </w:p>
    <w:p w:rsidR="00F80762" w:rsidRDefault="007549AC">
      <w:pPr>
        <w:pStyle w:val="Numberedlist"/>
      </w:pPr>
      <w:r>
        <w:lastRenderedPageBreak/>
        <w:t xml:space="preserve">Put 1 index card on top of one </w:t>
      </w:r>
      <w:r w:rsidR="00FB1C3F">
        <w:t>hot-</w:t>
      </w:r>
      <w:r w:rsidRPr="00D7567E">
        <w:t>water bottle</w:t>
      </w:r>
      <w:r>
        <w:t>.</w:t>
      </w:r>
    </w:p>
    <w:p w:rsidR="00F80762" w:rsidRDefault="007549AC">
      <w:pPr>
        <w:pStyle w:val="Numberedlist"/>
      </w:pPr>
      <w:r>
        <w:t>H</w:t>
      </w:r>
      <w:r w:rsidRPr="00D7567E">
        <w:t xml:space="preserve">olding card tightly, invert </w:t>
      </w:r>
      <w:r w:rsidR="00FB1C3F">
        <w:t xml:space="preserve">the </w:t>
      </w:r>
      <w:r w:rsidR="00507EF8">
        <w:t xml:space="preserve">hot-water </w:t>
      </w:r>
      <w:r w:rsidRPr="00D7567E">
        <w:t xml:space="preserve">bottle and place </w:t>
      </w:r>
      <w:r w:rsidR="00507EF8">
        <w:t xml:space="preserve">it </w:t>
      </w:r>
      <w:r w:rsidRPr="00D7567E">
        <w:t xml:space="preserve">on top of one </w:t>
      </w:r>
      <w:r w:rsidR="00FB1C3F">
        <w:t>cold-</w:t>
      </w:r>
      <w:r w:rsidRPr="00D7567E">
        <w:t>water</w:t>
      </w:r>
      <w:r>
        <w:t xml:space="preserve"> bottle.</w:t>
      </w:r>
    </w:p>
    <w:p w:rsidR="00D02A5A" w:rsidRDefault="000E66C8" w:rsidP="00D02A5A">
      <w:pPr>
        <w:pStyle w:val="Numberedlist"/>
      </w:pPr>
      <w:r w:rsidRPr="000E66C8">
        <w:rPr>
          <w:b/>
        </w:rPr>
        <w:t>Predict</w:t>
      </w:r>
      <w:r w:rsidR="00D02A5A">
        <w:rPr>
          <w:b/>
        </w:rPr>
        <w:t>/</w:t>
      </w:r>
      <w:r w:rsidR="00D02A5A" w:rsidRPr="000E66C8">
        <w:rPr>
          <w:b/>
        </w:rPr>
        <w:t>Explain</w:t>
      </w:r>
    </w:p>
    <w:p w:rsidR="00F80762" w:rsidRDefault="007549AC">
      <w:pPr>
        <w:pStyle w:val="Numberedlist"/>
        <w:numPr>
          <w:ilvl w:val="0"/>
          <w:numId w:val="0"/>
        </w:numPr>
        <w:ind w:left="567"/>
      </w:pPr>
      <w:r>
        <w:t>S</w:t>
      </w:r>
      <w:r w:rsidRPr="00CE4A50">
        <w:t xml:space="preserve">tudents engage in Think, Pair, </w:t>
      </w:r>
      <w:proofErr w:type="gramStart"/>
      <w:r w:rsidRPr="00CE4A50">
        <w:t>Share</w:t>
      </w:r>
      <w:proofErr w:type="gramEnd"/>
      <w:r>
        <w:t xml:space="preserve"> </w:t>
      </w:r>
      <w:r w:rsidRPr="004061E5">
        <w:t>(see Teaching Suggestions/Hints)</w:t>
      </w:r>
      <w:r w:rsidRPr="00CE4A50">
        <w:t>:</w:t>
      </w:r>
    </w:p>
    <w:p w:rsidR="00F80762" w:rsidRDefault="007549AC">
      <w:pPr>
        <w:pStyle w:val="Numberedlist"/>
        <w:numPr>
          <w:ilvl w:val="0"/>
          <w:numId w:val="5"/>
        </w:numPr>
        <w:ind w:left="1134"/>
      </w:pPr>
      <w:r>
        <w:t xml:space="preserve">Think: </w:t>
      </w:r>
      <w:r w:rsidR="00FB1C3F">
        <w:t>W</w:t>
      </w:r>
      <w:r>
        <w:t xml:space="preserve">hat do you expect will happen when the card is pulled out from between the two bottles? Why? </w:t>
      </w:r>
    </w:p>
    <w:p w:rsidR="00F80762" w:rsidRDefault="007549AC">
      <w:pPr>
        <w:pStyle w:val="Numberedlist"/>
        <w:numPr>
          <w:ilvl w:val="0"/>
          <w:numId w:val="5"/>
        </w:numPr>
        <w:ind w:left="1134"/>
      </w:pPr>
      <w:r w:rsidRPr="00D7567E">
        <w:t xml:space="preserve">Pair: </w:t>
      </w:r>
      <w:r w:rsidR="00FB1C3F">
        <w:t>D</w:t>
      </w:r>
      <w:r w:rsidRPr="00D7567E">
        <w:t xml:space="preserve">iscuss </w:t>
      </w:r>
      <w:r w:rsidR="00DF5353">
        <w:t>the question</w:t>
      </w:r>
      <w:r w:rsidR="00DF5353" w:rsidRPr="00D7567E" w:rsidDel="00DF5353">
        <w:t xml:space="preserve"> </w:t>
      </w:r>
      <w:r w:rsidRPr="00D7567E">
        <w:t xml:space="preserve">with </w:t>
      </w:r>
      <w:r w:rsidR="00DF5353">
        <w:t xml:space="preserve">a </w:t>
      </w:r>
      <w:r w:rsidRPr="00D7567E">
        <w:t>partner</w:t>
      </w:r>
      <w:r w:rsidR="00FB1C3F">
        <w:t>.</w:t>
      </w:r>
    </w:p>
    <w:p w:rsidR="00F80762" w:rsidRDefault="007549AC">
      <w:pPr>
        <w:pStyle w:val="Numberedlist"/>
        <w:numPr>
          <w:ilvl w:val="0"/>
          <w:numId w:val="5"/>
        </w:numPr>
        <w:ind w:left="1134"/>
      </w:pPr>
      <w:r>
        <w:t xml:space="preserve">Share: </w:t>
      </w:r>
      <w:r w:rsidR="00FB1C3F">
        <w:t xml:space="preserve">Hold a brief </w:t>
      </w:r>
      <w:r>
        <w:t>class discussion</w:t>
      </w:r>
      <w:r w:rsidR="00FB1C3F">
        <w:t xml:space="preserve"> on the prediction.</w:t>
      </w:r>
    </w:p>
    <w:p w:rsidR="00F80762" w:rsidRDefault="007549AC">
      <w:pPr>
        <w:pStyle w:val="Numberedlist"/>
        <w:numPr>
          <w:ilvl w:val="0"/>
          <w:numId w:val="0"/>
        </w:numPr>
        <w:ind w:left="567"/>
      </w:pPr>
      <w:r>
        <w:t xml:space="preserve">Ask students to justify their predictions based on their knowledge of states of matter, </w:t>
      </w:r>
      <w:r w:rsidR="00FB1C3F">
        <w:t>k</w:t>
      </w:r>
      <w:r>
        <w:t xml:space="preserve">inetic </w:t>
      </w:r>
      <w:r w:rsidR="00FB1C3F">
        <w:t>m</w:t>
      </w:r>
      <w:r>
        <w:t xml:space="preserve">olecular </w:t>
      </w:r>
      <w:r w:rsidR="00FB1C3F">
        <w:t>t</w:t>
      </w:r>
      <w:r>
        <w:t xml:space="preserve">heory, and/or any other </w:t>
      </w:r>
      <w:r w:rsidR="00FB1C3F">
        <w:t xml:space="preserve">relevant </w:t>
      </w:r>
      <w:r>
        <w:t>concepts</w:t>
      </w:r>
      <w:r w:rsidR="00FB1C3F">
        <w:t>.</w:t>
      </w:r>
      <w:r>
        <w:t xml:space="preserve"> </w:t>
      </w:r>
    </w:p>
    <w:p w:rsidR="00F80762" w:rsidRDefault="000E66C8">
      <w:pPr>
        <w:pStyle w:val="Numberedlist"/>
      </w:pPr>
      <w:r w:rsidRPr="000E66C8">
        <w:rPr>
          <w:b/>
        </w:rPr>
        <w:t>Observe</w:t>
      </w:r>
    </w:p>
    <w:p w:rsidR="00F80762" w:rsidRDefault="007549AC">
      <w:pPr>
        <w:pStyle w:val="Numberedlist"/>
        <w:numPr>
          <w:ilvl w:val="0"/>
          <w:numId w:val="0"/>
        </w:numPr>
        <w:ind w:left="567"/>
      </w:pPr>
      <w:r>
        <w:t xml:space="preserve">Holding the bottles together at the mouths, </w:t>
      </w:r>
      <w:r w:rsidR="00FB1C3F">
        <w:t xml:space="preserve">carefully </w:t>
      </w:r>
      <w:r>
        <w:t xml:space="preserve">remove </w:t>
      </w:r>
      <w:r w:rsidR="00FB1C3F">
        <w:t xml:space="preserve">the </w:t>
      </w:r>
      <w:r>
        <w:t>index card</w:t>
      </w:r>
      <w:r w:rsidR="00FB1C3F">
        <w:t>.</w:t>
      </w:r>
      <w:r w:rsidR="009653AB">
        <w:t xml:space="preserve"> Note what happens.</w:t>
      </w:r>
    </w:p>
    <w:p w:rsidR="00F80762" w:rsidRDefault="000E66C8">
      <w:pPr>
        <w:pStyle w:val="Numberedlist"/>
      </w:pPr>
      <w:r w:rsidRPr="000E66C8">
        <w:rPr>
          <w:b/>
        </w:rPr>
        <w:t>Explain</w:t>
      </w:r>
    </w:p>
    <w:p w:rsidR="00F80762" w:rsidRDefault="007549AC">
      <w:pPr>
        <w:pStyle w:val="Numberedlist"/>
        <w:numPr>
          <w:ilvl w:val="0"/>
          <w:numId w:val="0"/>
        </w:numPr>
        <w:ind w:left="567"/>
      </w:pPr>
      <w:r>
        <w:t>A</w:t>
      </w:r>
      <w:r w:rsidRPr="00FD06FF">
        <w:t>sk students</w:t>
      </w:r>
      <w:r>
        <w:t xml:space="preserve"> to explain </w:t>
      </w:r>
      <w:r w:rsidR="00507EF8">
        <w:t>their observations</w:t>
      </w:r>
      <w:r>
        <w:t xml:space="preserve"> using their knowledge of density, the </w:t>
      </w:r>
      <w:r w:rsidR="00FB1C3F">
        <w:t>k</w:t>
      </w:r>
      <w:r>
        <w:t xml:space="preserve">inetic </w:t>
      </w:r>
      <w:r w:rsidR="00FB1C3F">
        <w:t>m</w:t>
      </w:r>
      <w:r>
        <w:t xml:space="preserve">olecular Theory, and any other </w:t>
      </w:r>
      <w:r w:rsidR="00FB1C3F">
        <w:t xml:space="preserve">relevant </w:t>
      </w:r>
      <w:r>
        <w:t>concepts</w:t>
      </w:r>
      <w:r w:rsidR="00FB1C3F">
        <w:t>.</w:t>
      </w:r>
      <w:r w:rsidR="00FB1C3F" w:rsidDel="00FB1C3F">
        <w:t xml:space="preserve"> </w:t>
      </w:r>
    </w:p>
    <w:p w:rsidR="00F80762" w:rsidRDefault="007549AC">
      <w:pPr>
        <w:pStyle w:val="Numberedlist"/>
      </w:pPr>
      <w:r>
        <w:t xml:space="preserve">Repeat </w:t>
      </w:r>
      <w:r w:rsidR="00507EF8">
        <w:t xml:space="preserve">Steps 4 to </w:t>
      </w:r>
      <w:r w:rsidR="00220501">
        <w:t>8</w:t>
      </w:r>
      <w:r w:rsidR="00507EF8">
        <w:t xml:space="preserve"> </w:t>
      </w:r>
      <w:r>
        <w:t xml:space="preserve">with the </w:t>
      </w:r>
      <w:r w:rsidR="00507EF8">
        <w:t>remaining bottles of hot and cold water, only this time with the bottle of cold water on top and the hot water at the bottom.</w:t>
      </w:r>
      <w:r>
        <w:t xml:space="preserve"> </w:t>
      </w:r>
    </w:p>
    <w:p w:rsidR="00F80762" w:rsidRDefault="00220501">
      <w:pPr>
        <w:pStyle w:val="Numberedlist"/>
      </w:pPr>
      <w:r>
        <w:t>Ask students how, in the oceans and atmosphere, layers of warm and cold air might mix—or stay separate</w:t>
      </w:r>
      <w:r>
        <w:rPr>
          <w:lang w:val="en-US"/>
        </w:rPr>
        <w:t>.</w:t>
      </w:r>
    </w:p>
    <w:p w:rsidR="00885DCC" w:rsidRPr="00700F23" w:rsidRDefault="00885DCC" w:rsidP="00885DCC">
      <w:pPr>
        <w:pStyle w:val="Heading2"/>
      </w:pPr>
      <w:r>
        <w:t>Disposal</w:t>
      </w:r>
    </w:p>
    <w:p w:rsidR="00885DCC" w:rsidRPr="00700F23" w:rsidRDefault="00885DCC" w:rsidP="00885DCC">
      <w:pPr>
        <w:rPr>
          <w:rFonts w:cs="Palatino"/>
          <w:szCs w:val="19"/>
        </w:rPr>
      </w:pPr>
      <w:r>
        <w:rPr>
          <w:rFonts w:cs="Palatino"/>
          <w:szCs w:val="19"/>
        </w:rPr>
        <w:t>Water and food colouring can be poured down the sink. The bottles</w:t>
      </w:r>
      <w:r w:rsidRPr="00700F23">
        <w:rPr>
          <w:rFonts w:cs="Palatino"/>
          <w:szCs w:val="19"/>
        </w:rPr>
        <w:t xml:space="preserve"> </w:t>
      </w:r>
      <w:r>
        <w:rPr>
          <w:rFonts w:cs="Palatino"/>
          <w:szCs w:val="19"/>
        </w:rPr>
        <w:t>can</w:t>
      </w:r>
      <w:r w:rsidRPr="00700F23">
        <w:rPr>
          <w:rFonts w:cs="Palatino"/>
          <w:szCs w:val="19"/>
        </w:rPr>
        <w:t xml:space="preserve"> be </w:t>
      </w:r>
      <w:r>
        <w:rPr>
          <w:rFonts w:cs="Palatino"/>
          <w:szCs w:val="19"/>
        </w:rPr>
        <w:t>stored for reuse or recycled</w:t>
      </w:r>
      <w:r w:rsidRPr="00700F23">
        <w:rPr>
          <w:rFonts w:cs="Palatino"/>
          <w:szCs w:val="19"/>
        </w:rPr>
        <w:t>.</w:t>
      </w:r>
    </w:p>
    <w:p w:rsidR="00F80762" w:rsidRDefault="007549AC">
      <w:pPr>
        <w:pStyle w:val="Heading2"/>
      </w:pPr>
      <w:r w:rsidRPr="0060362B">
        <w:t>What happens?</w:t>
      </w:r>
    </w:p>
    <w:p w:rsidR="00507EF8" w:rsidRDefault="00507EF8" w:rsidP="007549AC">
      <w:pPr>
        <w:rPr>
          <w:rFonts w:cs="Palatino"/>
          <w:szCs w:val="19"/>
        </w:rPr>
      </w:pPr>
      <w:r>
        <w:rPr>
          <w:rFonts w:cs="Palatino"/>
          <w:szCs w:val="19"/>
        </w:rPr>
        <w:t>When the hot water bottle is placed on top of the cold water bottle, no mixing will occur. This will be evident because the red and blue colours stay separate: no purple colour is formed.</w:t>
      </w:r>
    </w:p>
    <w:p w:rsidR="00507EF8" w:rsidRDefault="00507EF8" w:rsidP="007549AC">
      <w:pPr>
        <w:rPr>
          <w:rFonts w:cs="Palatino"/>
          <w:szCs w:val="19"/>
        </w:rPr>
      </w:pPr>
    </w:p>
    <w:p w:rsidR="007549AC" w:rsidRDefault="007549AC" w:rsidP="007549AC">
      <w:pPr>
        <w:rPr>
          <w:rFonts w:cs="Palatino"/>
          <w:szCs w:val="19"/>
        </w:rPr>
      </w:pPr>
      <w:r>
        <w:rPr>
          <w:rFonts w:cs="Palatino"/>
          <w:szCs w:val="19"/>
        </w:rPr>
        <w:t>When the cold</w:t>
      </w:r>
      <w:r w:rsidR="00507EF8">
        <w:rPr>
          <w:rFonts w:cs="Palatino"/>
          <w:szCs w:val="19"/>
        </w:rPr>
        <w:t>-</w:t>
      </w:r>
      <w:r>
        <w:rPr>
          <w:rFonts w:cs="Palatino"/>
          <w:szCs w:val="19"/>
        </w:rPr>
        <w:t>water bottle is placed on top of the hot water bottle, the water at the interface of the two temperatures will mix.</w:t>
      </w:r>
      <w:r w:rsidR="00FB1C3F">
        <w:rPr>
          <w:rFonts w:cs="Palatino"/>
          <w:szCs w:val="19"/>
        </w:rPr>
        <w:t xml:space="preserve"> </w:t>
      </w:r>
      <w:r>
        <w:rPr>
          <w:rFonts w:cs="Palatino"/>
          <w:szCs w:val="19"/>
        </w:rPr>
        <w:t>This will be evident when the red and blue colours mix to form purple.</w:t>
      </w:r>
      <w:r w:rsidR="00FB1C3F">
        <w:rPr>
          <w:rFonts w:cs="Palatino"/>
          <w:szCs w:val="19"/>
        </w:rPr>
        <w:t xml:space="preserve"> </w:t>
      </w:r>
    </w:p>
    <w:p w:rsidR="00F80762" w:rsidRDefault="007549AC">
      <w:pPr>
        <w:pStyle w:val="Heading2"/>
      </w:pPr>
      <w:r w:rsidRPr="0060362B">
        <w:t>How does it work?</w:t>
      </w:r>
    </w:p>
    <w:p w:rsidR="00507EF8" w:rsidRDefault="007549AC" w:rsidP="007549AC">
      <w:pPr>
        <w:rPr>
          <w:rFonts w:cs="Palatino"/>
          <w:szCs w:val="19"/>
        </w:rPr>
      </w:pPr>
      <w:r>
        <w:rPr>
          <w:rFonts w:cs="Palatino"/>
          <w:szCs w:val="19"/>
        </w:rPr>
        <w:t xml:space="preserve">Cold water is </w:t>
      </w:r>
      <w:proofErr w:type="gramStart"/>
      <w:r>
        <w:rPr>
          <w:rFonts w:cs="Palatino"/>
          <w:szCs w:val="19"/>
        </w:rPr>
        <w:t>more dense</w:t>
      </w:r>
      <w:proofErr w:type="gramEnd"/>
      <w:r>
        <w:rPr>
          <w:rFonts w:cs="Palatino"/>
          <w:szCs w:val="19"/>
        </w:rPr>
        <w:t xml:space="preserve"> than hot water.</w:t>
      </w:r>
      <w:r w:rsidR="00FB1C3F">
        <w:rPr>
          <w:rFonts w:cs="Palatino"/>
          <w:szCs w:val="19"/>
        </w:rPr>
        <w:t xml:space="preserve"> </w:t>
      </w:r>
      <w:r>
        <w:rPr>
          <w:rFonts w:cs="Palatino"/>
          <w:szCs w:val="19"/>
        </w:rPr>
        <w:t xml:space="preserve"> </w:t>
      </w:r>
      <w:r w:rsidR="00507EF8">
        <w:rPr>
          <w:rFonts w:cs="Palatino"/>
          <w:szCs w:val="19"/>
        </w:rPr>
        <w:t>W</w:t>
      </w:r>
      <w:r w:rsidR="00507EF8" w:rsidRPr="00D7567E">
        <w:rPr>
          <w:rFonts w:cs="Palatino"/>
          <w:szCs w:val="19"/>
        </w:rPr>
        <w:t>hen</w:t>
      </w:r>
      <w:r w:rsidR="00507EF8">
        <w:rPr>
          <w:rFonts w:cs="Palatino"/>
          <w:szCs w:val="19"/>
        </w:rPr>
        <w:t xml:space="preserve"> the hot-water bottle is placed on top of the cold-water bottle, the less dense layer of hot water is already above the </w:t>
      </w:r>
      <w:proofErr w:type="gramStart"/>
      <w:r w:rsidR="00507EF8">
        <w:rPr>
          <w:rFonts w:cs="Palatino"/>
          <w:szCs w:val="19"/>
        </w:rPr>
        <w:t>more dense</w:t>
      </w:r>
      <w:proofErr w:type="gramEnd"/>
      <w:r w:rsidR="00507EF8">
        <w:rPr>
          <w:rFonts w:cs="Palatino"/>
          <w:szCs w:val="19"/>
        </w:rPr>
        <w:t xml:space="preserve"> layer of cold water. Therefore, no mixing will occur. </w:t>
      </w:r>
    </w:p>
    <w:p w:rsidR="00507EF8" w:rsidRDefault="00507EF8" w:rsidP="007549AC">
      <w:pPr>
        <w:rPr>
          <w:rFonts w:cs="Palatino"/>
          <w:szCs w:val="19"/>
        </w:rPr>
      </w:pPr>
    </w:p>
    <w:p w:rsidR="007549AC" w:rsidRPr="00700F23" w:rsidRDefault="007549AC" w:rsidP="007549AC">
      <w:pPr>
        <w:rPr>
          <w:rFonts w:cs="Palatino"/>
          <w:szCs w:val="19"/>
        </w:rPr>
      </w:pPr>
      <w:r>
        <w:rPr>
          <w:rFonts w:cs="Palatino"/>
          <w:szCs w:val="19"/>
        </w:rPr>
        <w:t>At the interface of the cold water bottle on top of the hot water bottle, the more dense cold water</w:t>
      </w:r>
      <w:r w:rsidR="00FB1C3F">
        <w:rPr>
          <w:rFonts w:cs="Palatino"/>
          <w:szCs w:val="19"/>
        </w:rPr>
        <w:t xml:space="preserve"> </w:t>
      </w:r>
      <w:r>
        <w:rPr>
          <w:rFonts w:cs="Palatino"/>
          <w:szCs w:val="19"/>
        </w:rPr>
        <w:t>sinks</w:t>
      </w:r>
      <w:r w:rsidR="00507EF8">
        <w:rPr>
          <w:rFonts w:cs="Palatino"/>
          <w:szCs w:val="19"/>
        </w:rPr>
        <w:t>, forcing</w:t>
      </w:r>
      <w:r>
        <w:rPr>
          <w:rFonts w:cs="Palatino"/>
          <w:szCs w:val="19"/>
        </w:rPr>
        <w:t xml:space="preserve"> the less dense hot water</w:t>
      </w:r>
      <w:r w:rsidR="00507EF8">
        <w:rPr>
          <w:rFonts w:cs="Palatino"/>
          <w:szCs w:val="19"/>
        </w:rPr>
        <w:t xml:space="preserve"> to</w:t>
      </w:r>
      <w:r w:rsidR="00FB1C3F">
        <w:rPr>
          <w:rFonts w:cs="Palatino"/>
          <w:szCs w:val="19"/>
        </w:rPr>
        <w:t xml:space="preserve"> </w:t>
      </w:r>
      <w:r>
        <w:rPr>
          <w:rFonts w:cs="Palatino"/>
          <w:szCs w:val="19"/>
        </w:rPr>
        <w:t>rise.</w:t>
      </w:r>
      <w:r w:rsidR="00FB1C3F">
        <w:rPr>
          <w:rFonts w:cs="Palatino"/>
          <w:szCs w:val="19"/>
        </w:rPr>
        <w:t xml:space="preserve"> </w:t>
      </w:r>
      <w:r>
        <w:rPr>
          <w:rFonts w:cs="Palatino"/>
          <w:szCs w:val="19"/>
        </w:rPr>
        <w:t xml:space="preserve">This mixing of the two layers will be evident when the </w:t>
      </w:r>
      <w:r w:rsidR="00507EF8">
        <w:rPr>
          <w:rFonts w:cs="Palatino"/>
          <w:szCs w:val="19"/>
        </w:rPr>
        <w:t>(</w:t>
      </w:r>
      <w:r>
        <w:rPr>
          <w:rFonts w:cs="Palatino"/>
          <w:szCs w:val="19"/>
        </w:rPr>
        <w:t>red</w:t>
      </w:r>
      <w:r w:rsidR="00507EF8">
        <w:rPr>
          <w:rFonts w:cs="Palatino"/>
          <w:szCs w:val="19"/>
        </w:rPr>
        <w:t>)</w:t>
      </w:r>
      <w:r>
        <w:rPr>
          <w:rFonts w:cs="Palatino"/>
          <w:szCs w:val="19"/>
        </w:rPr>
        <w:t xml:space="preserve"> hot water and the </w:t>
      </w:r>
      <w:r w:rsidR="00507EF8">
        <w:rPr>
          <w:rFonts w:cs="Palatino"/>
          <w:szCs w:val="19"/>
        </w:rPr>
        <w:t xml:space="preserve">(blue) </w:t>
      </w:r>
      <w:r>
        <w:rPr>
          <w:rFonts w:cs="Palatino"/>
          <w:szCs w:val="19"/>
        </w:rPr>
        <w:t xml:space="preserve">cold water form purple water in the area </w:t>
      </w:r>
      <w:r w:rsidRPr="00D7567E">
        <w:rPr>
          <w:rFonts w:cs="Palatino"/>
          <w:szCs w:val="19"/>
        </w:rPr>
        <w:t xml:space="preserve">where they mix. </w:t>
      </w:r>
      <w:r w:rsidR="00FB1C3F">
        <w:rPr>
          <w:rFonts w:cs="Palatino"/>
          <w:szCs w:val="19"/>
        </w:rPr>
        <w:t xml:space="preserve"> </w:t>
      </w:r>
    </w:p>
    <w:p w:rsidR="00F80762" w:rsidRDefault="00DC31BF">
      <w:pPr>
        <w:pStyle w:val="Heading2"/>
      </w:pPr>
      <w:r>
        <w:t>Teaching Suggestions/Hints</w:t>
      </w:r>
    </w:p>
    <w:p w:rsidR="00F80762" w:rsidRDefault="005C0B56">
      <w:pPr>
        <w:pStyle w:val="Numberedlist"/>
        <w:numPr>
          <w:ilvl w:val="0"/>
          <w:numId w:val="0"/>
        </w:numPr>
        <w:ind w:left="567" w:hanging="567"/>
      </w:pPr>
      <w:r>
        <w:rPr>
          <w:lang w:val="en-US"/>
        </w:rPr>
        <w:t>1.</w:t>
      </w:r>
      <w:r>
        <w:rPr>
          <w:lang w:val="en-US"/>
        </w:rPr>
        <w:tab/>
        <w:t xml:space="preserve">Bottles that contained </w:t>
      </w:r>
      <w:r w:rsidR="00B908C4">
        <w:rPr>
          <w:lang w:val="en-US"/>
        </w:rPr>
        <w:t>20 oz sports</w:t>
      </w:r>
      <w:r>
        <w:rPr>
          <w:lang w:val="en-US"/>
        </w:rPr>
        <w:t xml:space="preserve"> drinks or vitamin water are suitable.</w:t>
      </w:r>
    </w:p>
    <w:p w:rsidR="00F80762" w:rsidRDefault="005C0B56">
      <w:pPr>
        <w:pStyle w:val="Numberedlist"/>
        <w:numPr>
          <w:ilvl w:val="0"/>
          <w:numId w:val="0"/>
        </w:numPr>
        <w:ind w:left="567" w:hanging="567"/>
      </w:pPr>
      <w:r>
        <w:rPr>
          <w:lang w:val="en-US"/>
        </w:rPr>
        <w:lastRenderedPageBreak/>
        <w:t>2.</w:t>
      </w:r>
      <w:r>
        <w:rPr>
          <w:lang w:val="en-US"/>
        </w:rPr>
        <w:tab/>
      </w:r>
      <w:r w:rsidR="007549AC" w:rsidRPr="00F93675">
        <w:t xml:space="preserve">The </w:t>
      </w:r>
      <w:r w:rsidR="007549AC">
        <w:t xml:space="preserve">larger the </w:t>
      </w:r>
      <w:proofErr w:type="gramStart"/>
      <w:r w:rsidR="007549AC">
        <w:t>temperature difference</w:t>
      </w:r>
      <w:proofErr w:type="gramEnd"/>
      <w:r w:rsidR="007549AC">
        <w:t xml:space="preserve"> between the hot and cold water, the more effective the demo.</w:t>
      </w:r>
      <w:r w:rsidR="00220501">
        <w:t xml:space="preserve"> Warm tap water may not give a good result.</w:t>
      </w:r>
    </w:p>
    <w:p w:rsidR="00841991" w:rsidRDefault="009653AB">
      <w:pPr>
        <w:pStyle w:val="Numberedlist"/>
        <w:numPr>
          <w:ilvl w:val="0"/>
          <w:numId w:val="0"/>
        </w:numPr>
        <w:ind w:left="567" w:hanging="567"/>
      </w:pPr>
      <w:r>
        <w:t>3</w:t>
      </w:r>
      <w:r w:rsidR="005C0B56">
        <w:t>.</w:t>
      </w:r>
      <w:r w:rsidR="005C0B56">
        <w:tab/>
      </w:r>
      <w:r w:rsidR="00D02A5A">
        <w:t>It may be wise to perform this demo over a sink, plastic basin, or large towel in case of spills.</w:t>
      </w:r>
      <w:r w:rsidR="00220501">
        <w:t xml:space="preserve"> </w:t>
      </w:r>
    </w:p>
    <w:p w:rsidR="00F80762" w:rsidRDefault="00841991">
      <w:pPr>
        <w:pStyle w:val="Numberedlist"/>
        <w:numPr>
          <w:ilvl w:val="0"/>
          <w:numId w:val="0"/>
        </w:numPr>
        <w:ind w:left="567" w:hanging="567"/>
      </w:pPr>
      <w:r>
        <w:t>4.</w:t>
      </w:r>
      <w:r>
        <w:tab/>
      </w:r>
      <w:r w:rsidR="00C455CA">
        <w:t xml:space="preserve">Normally, in the atmosphere, temperature decreases with altitude. </w:t>
      </w:r>
      <w:r w:rsidR="001C2827">
        <w:t>This demo models a t</w:t>
      </w:r>
      <w:r w:rsidR="007549AC">
        <w:t>hermal inversion</w:t>
      </w:r>
      <w:r w:rsidR="001C2827">
        <w:t xml:space="preserve"> in the atmosphere, </w:t>
      </w:r>
      <w:r w:rsidR="007549AC">
        <w:t xml:space="preserve">when a </w:t>
      </w:r>
      <w:r w:rsidR="001C2827">
        <w:t xml:space="preserve">layer of </w:t>
      </w:r>
      <w:r w:rsidR="007549AC">
        <w:t xml:space="preserve">warm </w:t>
      </w:r>
      <w:r w:rsidR="001C2827">
        <w:t xml:space="preserve">air </w:t>
      </w:r>
      <w:r w:rsidR="00C455CA">
        <w:t>traps</w:t>
      </w:r>
      <w:r w:rsidR="007549AC">
        <w:t xml:space="preserve"> a </w:t>
      </w:r>
      <w:r w:rsidR="001C2827">
        <w:t xml:space="preserve">layer of </w:t>
      </w:r>
      <w:r w:rsidR="007549AC">
        <w:t xml:space="preserve">colder </w:t>
      </w:r>
      <w:r w:rsidR="00C455CA">
        <w:t>air close to the ground</w:t>
      </w:r>
      <w:r w:rsidR="007549AC">
        <w:t>, preventing mixing.</w:t>
      </w:r>
      <w:r w:rsidR="00FB1C3F">
        <w:t xml:space="preserve"> </w:t>
      </w:r>
      <w:r w:rsidR="007549AC">
        <w:t xml:space="preserve">Inversions are most evident during the winter, </w:t>
      </w:r>
      <w:r w:rsidR="001C2827">
        <w:t>reducing</w:t>
      </w:r>
      <w:r w:rsidR="007549AC">
        <w:t xml:space="preserve"> air quality </w:t>
      </w:r>
      <w:r w:rsidR="001C2827">
        <w:t>and sometimes resulting in freezing rain</w:t>
      </w:r>
      <w:r w:rsidR="007549AC">
        <w:t>.</w:t>
      </w:r>
    </w:p>
    <w:p w:rsidR="00F80762" w:rsidRDefault="00841991">
      <w:pPr>
        <w:pStyle w:val="Numberedlist"/>
        <w:numPr>
          <w:ilvl w:val="0"/>
          <w:numId w:val="0"/>
        </w:numPr>
        <w:ind w:left="567" w:hanging="567"/>
        <w:rPr>
          <w:lang w:eastAsia="en-CA"/>
        </w:rPr>
      </w:pPr>
      <w:r>
        <w:t>5</w:t>
      </w:r>
      <w:r w:rsidR="000E66C8" w:rsidRPr="000E66C8">
        <w:t>.</w:t>
      </w:r>
      <w:r w:rsidR="000E66C8" w:rsidRPr="000E66C8">
        <w:tab/>
      </w:r>
      <w:r w:rsidR="007549AC" w:rsidRPr="005C0B56">
        <w:rPr>
          <w:i/>
        </w:rPr>
        <w:t>Think/Pair/Share</w:t>
      </w:r>
      <w:r w:rsidR="007549AC" w:rsidRPr="005C0B56">
        <w:t xml:space="preserve">: </w:t>
      </w:r>
      <w:r w:rsidR="007549AC" w:rsidRPr="005C0B56">
        <w:rPr>
          <w:lang w:eastAsia="en-CA"/>
        </w:rPr>
        <w:t xml:space="preserve">In this </w:t>
      </w:r>
      <w:r w:rsidR="00C455CA">
        <w:rPr>
          <w:lang w:eastAsia="en-CA"/>
        </w:rPr>
        <w:t>learning</w:t>
      </w:r>
      <w:r w:rsidR="007549AC" w:rsidRPr="005C0B56">
        <w:rPr>
          <w:lang w:eastAsia="en-CA"/>
        </w:rPr>
        <w:t xml:space="preserve"> strategy, students individually consider a</w:t>
      </w:r>
      <w:r w:rsidR="007549AC" w:rsidRPr="008B1793">
        <w:rPr>
          <w:lang w:eastAsia="en-CA"/>
        </w:rPr>
        <w:t xml:space="preserve"> concept, question, or prediction, and then discuss their ideas with a partner. This can be followed by small group discussions or a whole class discussion. The p</w:t>
      </w:r>
      <w:r w:rsidR="007549AC" w:rsidRPr="008B1793">
        <w:rPr>
          <w:bCs/>
          <w:lang w:eastAsia="en-CA"/>
        </w:rPr>
        <w:t xml:space="preserve">urpose of the </w:t>
      </w:r>
      <w:r w:rsidR="00C455CA">
        <w:rPr>
          <w:bCs/>
          <w:lang w:eastAsia="en-CA"/>
        </w:rPr>
        <w:t xml:space="preserve">strategy </w:t>
      </w:r>
      <w:r w:rsidR="007549AC">
        <w:rPr>
          <w:bCs/>
          <w:lang w:eastAsia="en-CA"/>
        </w:rPr>
        <w:t>in this demo</w:t>
      </w:r>
      <w:r w:rsidR="007549AC" w:rsidRPr="008B1793">
        <w:rPr>
          <w:bCs/>
          <w:lang w:eastAsia="en-CA"/>
        </w:rPr>
        <w:t xml:space="preserve"> is to</w:t>
      </w:r>
      <w:r w:rsidR="007549AC">
        <w:rPr>
          <w:bCs/>
          <w:lang w:eastAsia="en-CA"/>
        </w:rPr>
        <w:t>:</w:t>
      </w:r>
      <w:r w:rsidR="007549AC" w:rsidRPr="008B1793">
        <w:rPr>
          <w:lang w:eastAsia="en-CA"/>
        </w:rPr>
        <w:t xml:space="preserve"> </w:t>
      </w:r>
    </w:p>
    <w:p w:rsidR="00F80762" w:rsidRDefault="007549AC">
      <w:pPr>
        <w:pStyle w:val="Numberedlist"/>
        <w:numPr>
          <w:ilvl w:val="0"/>
          <w:numId w:val="11"/>
        </w:numPr>
        <w:ind w:left="1134"/>
      </w:pPr>
      <w:r w:rsidRPr="008B1793">
        <w:rPr>
          <w:lang w:eastAsia="en-CA"/>
        </w:rPr>
        <w:t xml:space="preserve">activate prior knowledge; </w:t>
      </w:r>
    </w:p>
    <w:p w:rsidR="00F80762" w:rsidRDefault="007549AC">
      <w:pPr>
        <w:pStyle w:val="Numberedlist"/>
        <w:numPr>
          <w:ilvl w:val="0"/>
          <w:numId w:val="11"/>
        </w:numPr>
        <w:ind w:left="1134"/>
      </w:pPr>
      <w:r w:rsidRPr="008B1793">
        <w:rPr>
          <w:lang w:eastAsia="en-CA"/>
        </w:rPr>
        <w:t>think about ideas</w:t>
      </w:r>
      <w:r>
        <w:rPr>
          <w:lang w:eastAsia="en-CA"/>
        </w:rPr>
        <w:t>/concepts</w:t>
      </w:r>
      <w:r w:rsidRPr="008B1793">
        <w:rPr>
          <w:lang w:eastAsia="en-CA"/>
        </w:rPr>
        <w:t xml:space="preserve"> first and then share with other students for feedback; </w:t>
      </w:r>
    </w:p>
    <w:p w:rsidR="00F80762" w:rsidRDefault="007549AC">
      <w:pPr>
        <w:pStyle w:val="Numberedlist"/>
        <w:numPr>
          <w:ilvl w:val="0"/>
          <w:numId w:val="11"/>
        </w:numPr>
        <w:ind w:left="1134"/>
      </w:pPr>
      <w:r w:rsidRPr="008B1793">
        <w:rPr>
          <w:lang w:eastAsia="en-CA"/>
        </w:rPr>
        <w:t xml:space="preserve">pace student thinking and discussion; </w:t>
      </w:r>
      <w:r>
        <w:rPr>
          <w:lang w:eastAsia="en-CA"/>
        </w:rPr>
        <w:t xml:space="preserve">and </w:t>
      </w:r>
    </w:p>
    <w:p w:rsidR="00F80762" w:rsidRDefault="007549AC">
      <w:pPr>
        <w:pStyle w:val="Numberedlist"/>
        <w:numPr>
          <w:ilvl w:val="0"/>
          <w:numId w:val="11"/>
        </w:numPr>
        <w:ind w:left="1134"/>
      </w:pPr>
      <w:proofErr w:type="gramStart"/>
      <w:r w:rsidRPr="008B1793">
        <w:rPr>
          <w:lang w:eastAsia="en-CA"/>
        </w:rPr>
        <w:t>include</w:t>
      </w:r>
      <w:proofErr w:type="gramEnd"/>
      <w:r w:rsidRPr="008B1793">
        <w:rPr>
          <w:lang w:eastAsia="en-CA"/>
        </w:rPr>
        <w:t xml:space="preserve"> all students in </w:t>
      </w:r>
      <w:r>
        <w:rPr>
          <w:lang w:eastAsia="en-CA"/>
        </w:rPr>
        <w:t>explaining and confirming predictions.</w:t>
      </w:r>
    </w:p>
    <w:p w:rsidR="00F80762" w:rsidRDefault="00DC31BF">
      <w:pPr>
        <w:pStyle w:val="Heading2"/>
      </w:pPr>
      <w:r>
        <w:t>Additional Resources</w:t>
      </w:r>
    </w:p>
    <w:p w:rsidR="007549AC" w:rsidRPr="004931CD" w:rsidRDefault="007549AC" w:rsidP="007549AC">
      <w:pPr>
        <w:numPr>
          <w:ilvl w:val="0"/>
          <w:numId w:val="9"/>
        </w:numPr>
      </w:pPr>
      <w:r>
        <w:rPr>
          <w:rFonts w:cs="Palatino"/>
          <w:szCs w:val="19"/>
        </w:rPr>
        <w:t>A detailed write-up of this demo with images</w:t>
      </w:r>
      <w:r w:rsidR="00C455CA">
        <w:rPr>
          <w:rFonts w:cs="Palatino"/>
          <w:szCs w:val="19"/>
        </w:rPr>
        <w:t xml:space="preserve"> -</w:t>
      </w:r>
      <w:r>
        <w:rPr>
          <w:rFonts w:cs="Palatino"/>
          <w:szCs w:val="19"/>
        </w:rPr>
        <w:t xml:space="preserve"> </w:t>
      </w:r>
      <w:hyperlink r:id="rId6" w:history="1">
        <w:r w:rsidRPr="009B727F">
          <w:rPr>
            <w:rStyle w:val="Hyperlink"/>
            <w:rFonts w:cs="Palatino"/>
            <w:szCs w:val="19"/>
          </w:rPr>
          <w:t>http://www.stevespanglerscience.com/experiment/colorful-convection-currents</w:t>
        </w:r>
      </w:hyperlink>
    </w:p>
    <w:p w:rsidR="007549AC" w:rsidRPr="00140060" w:rsidRDefault="007549AC" w:rsidP="007549AC">
      <w:pPr>
        <w:numPr>
          <w:ilvl w:val="0"/>
          <w:numId w:val="9"/>
        </w:numPr>
      </w:pPr>
      <w:r>
        <w:rPr>
          <w:rFonts w:cs="Palatino"/>
          <w:szCs w:val="19"/>
        </w:rPr>
        <w:t>Information about thermal inversions</w:t>
      </w:r>
      <w:r w:rsidR="00C455CA">
        <w:rPr>
          <w:rFonts w:cs="Palatino"/>
          <w:szCs w:val="19"/>
        </w:rPr>
        <w:t xml:space="preserve"> - </w:t>
      </w:r>
      <w:hyperlink r:id="rId7" w:history="1">
        <w:r w:rsidRPr="004D1AA2">
          <w:rPr>
            <w:rStyle w:val="Hyperlink"/>
            <w:rFonts w:cs="Palatino"/>
            <w:szCs w:val="19"/>
          </w:rPr>
          <w:t>http://www.wrh.noaa.gov/slc/climate/TemperatureInversions.php</w:t>
        </w:r>
      </w:hyperlink>
    </w:p>
    <w:p w:rsidR="00142B7B" w:rsidRDefault="00142B7B" w:rsidP="00142B7B">
      <w:pPr>
        <w:pStyle w:val="Materialslist"/>
      </w:pPr>
    </w:p>
    <w:p w:rsidR="006D5F2E" w:rsidRPr="006D5F2E" w:rsidRDefault="006D5F2E" w:rsidP="006D5F2E">
      <w:pPr>
        <w:pStyle w:val="Materialslist"/>
        <w:rPr>
          <w:b/>
          <w:bCs/>
          <w:iCs/>
        </w:rPr>
      </w:pPr>
      <w:r w:rsidRPr="006D5F2E">
        <w:rPr>
          <w:b/>
          <w:bCs/>
          <w:iCs/>
        </w:rPr>
        <w:t xml:space="preserve">Specific Expectations </w:t>
      </w:r>
    </w:p>
    <w:p w:rsidR="006D5F2E" w:rsidRPr="006D5F2E" w:rsidRDefault="006D5F2E" w:rsidP="006D5F2E">
      <w:pPr>
        <w:pStyle w:val="Materialslist"/>
        <w:rPr>
          <w:b/>
          <w:bCs/>
        </w:rPr>
      </w:pPr>
      <w:r w:rsidRPr="006D5F2E">
        <w:rPr>
          <w:b/>
          <w:bCs/>
        </w:rPr>
        <w:t xml:space="preserve">SNC2D </w:t>
      </w:r>
    </w:p>
    <w:p w:rsidR="006D5F2E" w:rsidRPr="006D5F2E" w:rsidRDefault="006D5F2E" w:rsidP="006D5F2E">
      <w:pPr>
        <w:pStyle w:val="Materialslist"/>
        <w:rPr>
          <w:lang w:val="en-CA"/>
        </w:rPr>
      </w:pPr>
      <w:r w:rsidRPr="006D5F2E">
        <w:rPr>
          <w:b/>
          <w:lang w:val="en-CA"/>
        </w:rPr>
        <w:t>A1.1</w:t>
      </w:r>
      <w:r w:rsidRPr="006D5F2E">
        <w:rPr>
          <w:lang w:val="en-CA"/>
        </w:rPr>
        <w:t xml:space="preserve"> formulate scientific questions about observed relationships, ideas, problems, and/or issues, make predictions, and/or formulate hypotheses to focus inquiries or research </w:t>
      </w:r>
    </w:p>
    <w:p w:rsidR="006D5F2E" w:rsidRPr="006D5F2E" w:rsidRDefault="006D5F2E" w:rsidP="006D5F2E">
      <w:pPr>
        <w:pStyle w:val="Materialslist"/>
        <w:rPr>
          <w:lang w:val="en-CA"/>
        </w:rPr>
      </w:pPr>
      <w:r w:rsidRPr="006D5F2E">
        <w:rPr>
          <w:b/>
          <w:lang w:val="en-CA"/>
        </w:rPr>
        <w:t>A1.8</w:t>
      </w:r>
      <w:r w:rsidRPr="006D5F2E">
        <w:rPr>
          <w:lang w:val="en-CA"/>
        </w:rPr>
        <w:t xml:space="preserve"> </w:t>
      </w:r>
      <w:proofErr w:type="gramStart"/>
      <w:r w:rsidRPr="006D5F2E">
        <w:rPr>
          <w:lang w:val="en-CA"/>
        </w:rPr>
        <w:t>analyse</w:t>
      </w:r>
      <w:proofErr w:type="gramEnd"/>
      <w:r w:rsidRPr="006D5F2E">
        <w:rPr>
          <w:lang w:val="en-CA"/>
        </w:rPr>
        <w:t xml:space="preserve"> and interpret qualitative and/or quantitative data to determine whether the evidence supports or refutes the initial prediction or hypothesis, identifying possible sources of error, bias, or uncertainty</w:t>
      </w:r>
    </w:p>
    <w:p w:rsidR="006D5F2E" w:rsidRPr="006D5F2E" w:rsidRDefault="006D5F2E" w:rsidP="006D5F2E">
      <w:pPr>
        <w:pStyle w:val="Materialslist"/>
        <w:rPr>
          <w:lang w:val="en-CA"/>
        </w:rPr>
      </w:pPr>
      <w:r w:rsidRPr="006D5F2E">
        <w:rPr>
          <w:b/>
          <w:lang w:val="en-CA"/>
        </w:rPr>
        <w:t>A1.11</w:t>
      </w:r>
      <w:r w:rsidRPr="006D5F2E">
        <w:rPr>
          <w:lang w:val="en-CA"/>
        </w:rPr>
        <w:t xml:space="preserve"> communicate ideas, plans, procedures, results, and conclusions orally, in writing, and/or in electronic presentations, using appropriate language and a variety of formats (e.g., data tables, laboratory reports, presentations, debates, simulations, models)</w:t>
      </w:r>
    </w:p>
    <w:p w:rsidR="006D5F2E" w:rsidRPr="006D5F2E" w:rsidRDefault="006D5F2E" w:rsidP="006D5F2E">
      <w:pPr>
        <w:pStyle w:val="Materialslist"/>
        <w:rPr>
          <w:iCs/>
          <w:lang w:val="en-CA"/>
        </w:rPr>
      </w:pPr>
      <w:r w:rsidRPr="006D5F2E">
        <w:rPr>
          <w:b/>
          <w:lang w:val="en-CA"/>
        </w:rPr>
        <w:t>D2.1</w:t>
      </w:r>
      <w:r w:rsidRPr="006D5F2E">
        <w:rPr>
          <w:lang w:val="en-CA"/>
        </w:rPr>
        <w:t xml:space="preserve"> use appropriate terminology related to climate change, including, but not limited to: </w:t>
      </w:r>
      <w:r w:rsidRPr="006D5F2E">
        <w:rPr>
          <w:i/>
          <w:iCs/>
          <w:lang w:val="en-CA"/>
        </w:rPr>
        <w:t>albedo</w:t>
      </w:r>
      <w:r w:rsidRPr="006D5F2E">
        <w:rPr>
          <w:lang w:val="en-CA"/>
        </w:rPr>
        <w:t xml:space="preserve">, </w:t>
      </w:r>
      <w:r w:rsidRPr="006D5F2E">
        <w:rPr>
          <w:i/>
          <w:iCs/>
          <w:lang w:val="en-CA"/>
        </w:rPr>
        <w:t>anthropogenic</w:t>
      </w:r>
      <w:r w:rsidRPr="006D5F2E">
        <w:rPr>
          <w:lang w:val="en-CA"/>
        </w:rPr>
        <w:t xml:space="preserve">, </w:t>
      </w:r>
      <w:r w:rsidRPr="006D5F2E">
        <w:rPr>
          <w:i/>
          <w:iCs/>
          <w:lang w:val="en-CA"/>
        </w:rPr>
        <w:t>atmosphere</w:t>
      </w:r>
      <w:r w:rsidRPr="006D5F2E">
        <w:rPr>
          <w:lang w:val="en-CA"/>
        </w:rPr>
        <w:t xml:space="preserve">, </w:t>
      </w:r>
      <w:r w:rsidRPr="006D5F2E">
        <w:rPr>
          <w:i/>
          <w:iCs/>
          <w:lang w:val="en-CA"/>
        </w:rPr>
        <w:t>cycles, heat sinks</w:t>
      </w:r>
      <w:r w:rsidRPr="006D5F2E">
        <w:rPr>
          <w:lang w:val="en-CA"/>
        </w:rPr>
        <w:t xml:space="preserve">, and </w:t>
      </w:r>
      <w:r w:rsidRPr="006D5F2E">
        <w:rPr>
          <w:i/>
          <w:iCs/>
          <w:lang w:val="en-CA"/>
        </w:rPr>
        <w:t xml:space="preserve">hydrosphere </w:t>
      </w:r>
      <w:r w:rsidRPr="006D5F2E">
        <w:rPr>
          <w:iCs/>
          <w:lang w:val="en-CA"/>
        </w:rPr>
        <w:t>[C]</w:t>
      </w:r>
    </w:p>
    <w:p w:rsidR="006D5F2E" w:rsidRPr="006D5F2E" w:rsidRDefault="006D5F2E" w:rsidP="006D5F2E">
      <w:pPr>
        <w:pStyle w:val="Materialslist"/>
        <w:rPr>
          <w:lang w:val="en-CA"/>
        </w:rPr>
      </w:pPr>
      <w:r w:rsidRPr="006D5F2E">
        <w:rPr>
          <w:b/>
          <w:lang w:val="en-CA"/>
        </w:rPr>
        <w:t>D2.6</w:t>
      </w:r>
      <w:r w:rsidRPr="006D5F2E">
        <w:rPr>
          <w:lang w:val="en-CA"/>
        </w:rPr>
        <w:t xml:space="preserve"> investigate, through laboratory inquiry or simulations, how water in its various states influences climate patterns (e.g., water bodies moderate climate, water vapour is a greenhouse gas, ice increases the albedo of Earth’s surface) [PR, AI]</w:t>
      </w:r>
    </w:p>
    <w:p w:rsidR="006D5F2E" w:rsidRPr="006D5F2E" w:rsidRDefault="006D5F2E" w:rsidP="006D5F2E">
      <w:pPr>
        <w:pStyle w:val="Materialslist"/>
        <w:rPr>
          <w:lang w:val="en-CA"/>
        </w:rPr>
      </w:pPr>
      <w:r w:rsidRPr="006D5F2E">
        <w:rPr>
          <w:b/>
          <w:lang w:val="en-CA"/>
        </w:rPr>
        <w:t>D2.7</w:t>
      </w:r>
      <w:r w:rsidRPr="006D5F2E">
        <w:rPr>
          <w:lang w:val="en-CA"/>
        </w:rPr>
        <w:t xml:space="preserve"> investigate, through research or simulations, the influence of ocean currents on local and global heat transfer and precipitation patterns [PR, AI]</w:t>
      </w:r>
    </w:p>
    <w:p w:rsidR="006D5F2E" w:rsidRPr="006D5F2E" w:rsidRDefault="006D5F2E" w:rsidP="006D5F2E">
      <w:pPr>
        <w:pStyle w:val="Materialslist"/>
        <w:rPr>
          <w:lang w:val="en-CA"/>
        </w:rPr>
      </w:pPr>
      <w:r w:rsidRPr="006D5F2E">
        <w:rPr>
          <w:b/>
          <w:lang w:val="en-CA"/>
        </w:rPr>
        <w:t>D3.1</w:t>
      </w:r>
      <w:r w:rsidRPr="006D5F2E">
        <w:rPr>
          <w:lang w:val="en-CA"/>
        </w:rPr>
        <w:t xml:space="preserve"> describe the principal components of Earth’s climate system (e.g., the sun, oceans, and atmosphere; the topography and configuration of land masses) and how the system works</w:t>
      </w:r>
    </w:p>
    <w:p w:rsidR="006D5F2E" w:rsidRPr="006D5F2E" w:rsidRDefault="006D5F2E" w:rsidP="006D5F2E">
      <w:pPr>
        <w:pStyle w:val="Materialslist"/>
        <w:rPr>
          <w:lang w:val="en-CA"/>
        </w:rPr>
      </w:pPr>
      <w:r w:rsidRPr="006D5F2E">
        <w:rPr>
          <w:b/>
          <w:lang w:val="en-CA"/>
        </w:rPr>
        <w:t>D3.2</w:t>
      </w:r>
      <w:r w:rsidRPr="006D5F2E">
        <w:rPr>
          <w:lang w:val="en-CA"/>
        </w:rPr>
        <w:t xml:space="preserve"> </w:t>
      </w:r>
      <w:proofErr w:type="gramStart"/>
      <w:r w:rsidRPr="006D5F2E">
        <w:rPr>
          <w:lang w:val="en-CA"/>
        </w:rPr>
        <w:t>describe</w:t>
      </w:r>
      <w:proofErr w:type="gramEnd"/>
      <w:r w:rsidRPr="006D5F2E">
        <w:rPr>
          <w:lang w:val="en-CA"/>
        </w:rPr>
        <w:t xml:space="preserve"> and explain heat transfer in the hydrosphere and atmosphere and its effects on air and water currents</w:t>
      </w:r>
    </w:p>
    <w:p w:rsidR="006D5F2E" w:rsidRPr="006D5F2E" w:rsidRDefault="006D5F2E" w:rsidP="006D5F2E">
      <w:pPr>
        <w:pStyle w:val="Materialslist"/>
        <w:rPr>
          <w:b/>
          <w:bCs/>
        </w:rPr>
      </w:pPr>
      <w:r w:rsidRPr="006D5F2E">
        <w:rPr>
          <w:b/>
          <w:bCs/>
        </w:rPr>
        <w:t>SNC2P</w:t>
      </w:r>
    </w:p>
    <w:p w:rsidR="006D5F2E" w:rsidRPr="006D5F2E" w:rsidRDefault="006D5F2E" w:rsidP="006D5F2E">
      <w:pPr>
        <w:pStyle w:val="Materialslist"/>
        <w:rPr>
          <w:lang w:val="en-CA"/>
        </w:rPr>
      </w:pPr>
      <w:r w:rsidRPr="006D5F2E">
        <w:rPr>
          <w:b/>
          <w:lang w:val="en-CA"/>
        </w:rPr>
        <w:lastRenderedPageBreak/>
        <w:t>A1.1</w:t>
      </w:r>
      <w:r w:rsidRPr="006D5F2E">
        <w:rPr>
          <w:lang w:val="en-CA"/>
        </w:rPr>
        <w:t xml:space="preserve"> formulate scientific questions about observed relationships, ideas, problems, and/or issues, make predictions, and/or formulate hypotheses to focus inquiries or research</w:t>
      </w:r>
    </w:p>
    <w:p w:rsidR="006D5F2E" w:rsidRPr="006D5F2E" w:rsidRDefault="006D5F2E" w:rsidP="006D5F2E">
      <w:pPr>
        <w:pStyle w:val="Materialslist"/>
        <w:rPr>
          <w:lang w:val="en-CA"/>
        </w:rPr>
      </w:pPr>
      <w:r w:rsidRPr="006D5F2E">
        <w:rPr>
          <w:b/>
          <w:lang w:val="en-CA"/>
        </w:rPr>
        <w:t>A1.8</w:t>
      </w:r>
      <w:r w:rsidRPr="006D5F2E">
        <w:rPr>
          <w:lang w:val="en-CA"/>
        </w:rPr>
        <w:t xml:space="preserve"> </w:t>
      </w:r>
      <w:proofErr w:type="gramStart"/>
      <w:r w:rsidRPr="006D5F2E">
        <w:rPr>
          <w:lang w:val="en-CA"/>
        </w:rPr>
        <w:t>analyse</w:t>
      </w:r>
      <w:proofErr w:type="gramEnd"/>
      <w:r w:rsidRPr="006D5F2E">
        <w:rPr>
          <w:lang w:val="en-CA"/>
        </w:rPr>
        <w:t xml:space="preserve"> and interpret qualitative and/or quantitative data to determine whether the evidence supports or refutes the initial prediction or hypothesis, identifying possible sources of error, bias, or uncertainty</w:t>
      </w:r>
    </w:p>
    <w:p w:rsidR="006D5F2E" w:rsidRPr="006D5F2E" w:rsidRDefault="006D5F2E" w:rsidP="006D5F2E">
      <w:pPr>
        <w:pStyle w:val="Materialslist"/>
        <w:rPr>
          <w:lang w:val="en-CA"/>
        </w:rPr>
      </w:pPr>
      <w:r w:rsidRPr="006D5F2E">
        <w:rPr>
          <w:b/>
          <w:lang w:val="en-CA"/>
        </w:rPr>
        <w:t>A1.11</w:t>
      </w:r>
      <w:r w:rsidRPr="006D5F2E">
        <w:rPr>
          <w:lang w:val="en-CA"/>
        </w:rPr>
        <w:t xml:space="preserve"> communicate ideas, plans, procedures, results, and conclusions orally, in writing, and/or in electronic presentations, using appropriate language and a variety of formats (e.g., data tables, laboratory reports, presentations, debates, simulations, models)</w:t>
      </w:r>
    </w:p>
    <w:p w:rsidR="006D5F2E" w:rsidRPr="006D5F2E" w:rsidRDefault="006D5F2E" w:rsidP="006D5F2E">
      <w:pPr>
        <w:pStyle w:val="Materialslist"/>
        <w:rPr>
          <w:lang w:val="en-CA"/>
        </w:rPr>
      </w:pPr>
      <w:r w:rsidRPr="006D5F2E">
        <w:rPr>
          <w:b/>
          <w:lang w:val="en-CA"/>
        </w:rPr>
        <w:t>D2.1</w:t>
      </w:r>
      <w:r w:rsidRPr="006D5F2E">
        <w:rPr>
          <w:lang w:val="en-CA"/>
        </w:rPr>
        <w:t xml:space="preserve"> use appropriate terminology related to Earth’s dynamic climate, including, but not limited to: </w:t>
      </w:r>
      <w:r w:rsidRPr="006D5F2E">
        <w:rPr>
          <w:i/>
          <w:iCs/>
          <w:lang w:val="en-CA"/>
        </w:rPr>
        <w:t xml:space="preserve">anthropogenic, atmosphere, carbon footprint, carbon sink, climate, greenhouse gases, hydrosphere, </w:t>
      </w:r>
      <w:r w:rsidRPr="006D5F2E">
        <w:rPr>
          <w:lang w:val="en-CA"/>
        </w:rPr>
        <w:t xml:space="preserve">and </w:t>
      </w:r>
      <w:r w:rsidRPr="006D5F2E">
        <w:rPr>
          <w:i/>
          <w:iCs/>
          <w:lang w:val="en-CA"/>
        </w:rPr>
        <w:t xml:space="preserve">weather </w:t>
      </w:r>
      <w:r w:rsidRPr="006D5F2E">
        <w:rPr>
          <w:lang w:val="en-CA"/>
        </w:rPr>
        <w:t>[C]</w:t>
      </w:r>
    </w:p>
    <w:p w:rsidR="006D5F2E" w:rsidRPr="006D5F2E" w:rsidRDefault="006D5F2E" w:rsidP="006D5F2E">
      <w:pPr>
        <w:pStyle w:val="Materialslist"/>
        <w:rPr>
          <w:lang w:val="en-CA"/>
        </w:rPr>
      </w:pPr>
      <w:r w:rsidRPr="006D5F2E">
        <w:rPr>
          <w:b/>
          <w:lang w:val="en-CA"/>
        </w:rPr>
        <w:t>D3.1</w:t>
      </w:r>
      <w:r w:rsidRPr="006D5F2E">
        <w:rPr>
          <w:lang w:val="en-CA"/>
        </w:rPr>
        <w:t xml:space="preserve"> describe the principal components of Earth’s climate system (e.g., the sun, oceans, and the atmosphere; the topography and configuration of land masses)</w:t>
      </w:r>
    </w:p>
    <w:p w:rsidR="006D5F2E" w:rsidRDefault="006D5F2E" w:rsidP="006D5F2E">
      <w:pPr>
        <w:pStyle w:val="Materialslist"/>
      </w:pPr>
      <w:r w:rsidRPr="006D5F2E">
        <w:rPr>
          <w:b/>
          <w:lang w:val="en-CA"/>
        </w:rPr>
        <w:t>D3.3</w:t>
      </w:r>
      <w:r w:rsidRPr="006D5F2E">
        <w:rPr>
          <w:lang w:val="en-CA"/>
        </w:rPr>
        <w:t xml:space="preserve"> describe how heat is transferred and stored in both </w:t>
      </w:r>
      <w:proofErr w:type="spellStart"/>
      <w:r w:rsidRPr="006D5F2E">
        <w:rPr>
          <w:lang w:val="en-CA"/>
        </w:rPr>
        <w:t>hydrospheric</w:t>
      </w:r>
      <w:proofErr w:type="spellEnd"/>
      <w:r w:rsidRPr="006D5F2E">
        <w:rPr>
          <w:lang w:val="en-CA"/>
        </w:rPr>
        <w:t xml:space="preserve"> and atmospheric heat sinks</w:t>
      </w:r>
    </w:p>
    <w:sectPr w:rsidR="006D5F2E" w:rsidSect="00CB2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 Pro">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76C"/>
    <w:multiLevelType w:val="hybridMultilevel"/>
    <w:tmpl w:val="603AF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216EB3"/>
    <w:multiLevelType w:val="hybridMultilevel"/>
    <w:tmpl w:val="BD9206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5A5A97"/>
    <w:multiLevelType w:val="hybridMultilevel"/>
    <w:tmpl w:val="0CBA8A84"/>
    <w:lvl w:ilvl="0" w:tplc="8506D11C">
      <w:start w:val="1"/>
      <w:numFmt w:val="decimal"/>
      <w:pStyle w:val="Numberedlist"/>
      <w:lvlText w:val="%1."/>
      <w:lvlJc w:val="left"/>
      <w:pPr>
        <w:ind w:left="72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B457CA"/>
    <w:multiLevelType w:val="hybridMultilevel"/>
    <w:tmpl w:val="5638F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753C99"/>
    <w:multiLevelType w:val="hybridMultilevel"/>
    <w:tmpl w:val="137282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E371FA"/>
    <w:multiLevelType w:val="hybridMultilevel"/>
    <w:tmpl w:val="401CF3B6"/>
    <w:lvl w:ilvl="0" w:tplc="7E6EB7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8C44755"/>
    <w:multiLevelType w:val="hybridMultilevel"/>
    <w:tmpl w:val="C4B61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0424C97"/>
    <w:multiLevelType w:val="hybridMultilevel"/>
    <w:tmpl w:val="E89C4A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946786"/>
    <w:multiLevelType w:val="hybridMultilevel"/>
    <w:tmpl w:val="9788A1C8"/>
    <w:lvl w:ilvl="0" w:tplc="071E4B3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BDA45CE"/>
    <w:multiLevelType w:val="hybridMultilevel"/>
    <w:tmpl w:val="999C9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F647709"/>
    <w:multiLevelType w:val="hybridMultilevel"/>
    <w:tmpl w:val="369EC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5"/>
  </w:num>
  <w:num w:numId="5">
    <w:abstractNumId w:val="0"/>
  </w:num>
  <w:num w:numId="6">
    <w:abstractNumId w:val="2"/>
  </w:num>
  <w:num w:numId="7">
    <w:abstractNumId w:val="8"/>
  </w:num>
  <w:num w:numId="8">
    <w:abstractNumId w:val="1"/>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7B"/>
    <w:rsid w:val="0001564D"/>
    <w:rsid w:val="000164BA"/>
    <w:rsid w:val="000612A1"/>
    <w:rsid w:val="00077FC6"/>
    <w:rsid w:val="000A0DD4"/>
    <w:rsid w:val="000E66C8"/>
    <w:rsid w:val="000F5307"/>
    <w:rsid w:val="00142B7B"/>
    <w:rsid w:val="001725F2"/>
    <w:rsid w:val="00186BEF"/>
    <w:rsid w:val="001B23A6"/>
    <w:rsid w:val="001B5AB6"/>
    <w:rsid w:val="001C2827"/>
    <w:rsid w:val="00220501"/>
    <w:rsid w:val="00221660"/>
    <w:rsid w:val="00230DF9"/>
    <w:rsid w:val="002C18B5"/>
    <w:rsid w:val="002C24F9"/>
    <w:rsid w:val="002E6078"/>
    <w:rsid w:val="0030425B"/>
    <w:rsid w:val="00313D55"/>
    <w:rsid w:val="0034506F"/>
    <w:rsid w:val="003728D7"/>
    <w:rsid w:val="003B3E7F"/>
    <w:rsid w:val="003E295B"/>
    <w:rsid w:val="00441527"/>
    <w:rsid w:val="004B0E8C"/>
    <w:rsid w:val="004D1165"/>
    <w:rsid w:val="004D7152"/>
    <w:rsid w:val="00507EF8"/>
    <w:rsid w:val="00534271"/>
    <w:rsid w:val="00562220"/>
    <w:rsid w:val="00564BFB"/>
    <w:rsid w:val="005C0B56"/>
    <w:rsid w:val="006A04C7"/>
    <w:rsid w:val="006C3FF2"/>
    <w:rsid w:val="006C739D"/>
    <w:rsid w:val="006D17F8"/>
    <w:rsid w:val="006D5F2E"/>
    <w:rsid w:val="007549AC"/>
    <w:rsid w:val="007C2EFC"/>
    <w:rsid w:val="00841991"/>
    <w:rsid w:val="00885DCC"/>
    <w:rsid w:val="008B0964"/>
    <w:rsid w:val="008D352A"/>
    <w:rsid w:val="008F16F0"/>
    <w:rsid w:val="009025E3"/>
    <w:rsid w:val="009653AB"/>
    <w:rsid w:val="00A96FBB"/>
    <w:rsid w:val="00AC1F86"/>
    <w:rsid w:val="00AE7066"/>
    <w:rsid w:val="00B06C97"/>
    <w:rsid w:val="00B24F3B"/>
    <w:rsid w:val="00B5537E"/>
    <w:rsid w:val="00B908C4"/>
    <w:rsid w:val="00C455CA"/>
    <w:rsid w:val="00C96A47"/>
    <w:rsid w:val="00CA2123"/>
    <w:rsid w:val="00CB2BB4"/>
    <w:rsid w:val="00D02A5A"/>
    <w:rsid w:val="00D657E1"/>
    <w:rsid w:val="00DC31BF"/>
    <w:rsid w:val="00DD436E"/>
    <w:rsid w:val="00DF5353"/>
    <w:rsid w:val="00E47D70"/>
    <w:rsid w:val="00E82C7A"/>
    <w:rsid w:val="00E92737"/>
    <w:rsid w:val="00E9638D"/>
    <w:rsid w:val="00F16967"/>
    <w:rsid w:val="00F213E5"/>
    <w:rsid w:val="00F53FA4"/>
    <w:rsid w:val="00F80762"/>
    <w:rsid w:val="00FB1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97"/>
    <w:rPr>
      <w:sz w:val="24"/>
      <w:szCs w:val="24"/>
      <w:lang w:val="en-US" w:eastAsia="en-US"/>
    </w:rPr>
  </w:style>
  <w:style w:type="paragraph" w:styleId="Heading1">
    <w:name w:val="heading 1"/>
    <w:next w:val="Normal"/>
    <w:link w:val="Heading1Char"/>
    <w:qFormat/>
    <w:rsid w:val="006C739D"/>
    <w:pPr>
      <w:keepNext/>
      <w:spacing w:before="240" w:after="60"/>
      <w:outlineLvl w:val="0"/>
    </w:pPr>
    <w:rPr>
      <w:rFonts w:ascii="Cambria" w:hAnsi="Cambria" w:cs="Arial"/>
      <w:b/>
      <w:bCs/>
      <w:kern w:val="32"/>
      <w:sz w:val="32"/>
      <w:szCs w:val="32"/>
      <w:lang w:val="en-US" w:eastAsia="en-US"/>
    </w:rPr>
  </w:style>
  <w:style w:type="paragraph" w:styleId="Heading2">
    <w:name w:val="heading 2"/>
    <w:basedOn w:val="Normal"/>
    <w:next w:val="Normal"/>
    <w:link w:val="Heading2Char"/>
    <w:qFormat/>
    <w:rsid w:val="006C739D"/>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186BEF"/>
    <w:pPr>
      <w:keepNext/>
      <w:spacing w:before="120" w:after="60"/>
      <w:outlineLvl w:val="2"/>
    </w:pPr>
    <w:rPr>
      <w:rFonts w:ascii="Cambria" w:hAnsi="Cambria"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39D"/>
    <w:rPr>
      <w:rFonts w:ascii="Cambria" w:hAnsi="Cambria" w:cs="Arial"/>
      <w:b/>
      <w:bCs/>
      <w:kern w:val="32"/>
      <w:sz w:val="32"/>
      <w:szCs w:val="32"/>
      <w:lang w:val="en-US" w:eastAsia="en-US" w:bidi="ar-SA"/>
    </w:rPr>
  </w:style>
  <w:style w:type="character" w:customStyle="1" w:styleId="Heading2Char">
    <w:name w:val="Heading 2 Char"/>
    <w:basedOn w:val="DefaultParagraphFont"/>
    <w:link w:val="Heading2"/>
    <w:rsid w:val="006C739D"/>
    <w:rPr>
      <w:rFonts w:ascii="Cambria" w:hAnsi="Cambria" w:cs="Arial"/>
      <w:b/>
      <w:bCs/>
      <w:iCs/>
      <w:sz w:val="28"/>
      <w:szCs w:val="28"/>
      <w:lang w:val="en-US" w:eastAsia="en-US"/>
    </w:rPr>
  </w:style>
  <w:style w:type="character" w:customStyle="1" w:styleId="Heading3Char">
    <w:name w:val="Heading 3 Char"/>
    <w:basedOn w:val="DefaultParagraphFont"/>
    <w:link w:val="Heading3"/>
    <w:rsid w:val="00186BEF"/>
    <w:rPr>
      <w:rFonts w:ascii="Cambria" w:hAnsi="Cambria" w:cs="Arial"/>
      <w:b/>
      <w:bCs/>
      <w:sz w:val="24"/>
      <w:szCs w:val="26"/>
      <w:lang w:val="en-US" w:eastAsia="en-US"/>
    </w:rPr>
  </w:style>
  <w:style w:type="table" w:styleId="TableGrid">
    <w:name w:val="Table Grid"/>
    <w:basedOn w:val="TableNormal"/>
    <w:uiPriority w:val="59"/>
    <w:rsid w:val="002C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C97"/>
    <w:pPr>
      <w:ind w:left="284" w:hanging="284"/>
      <w:contextualSpacing/>
    </w:pPr>
    <w:rPr>
      <w:rFonts w:eastAsia="Calibri"/>
      <w:szCs w:val="22"/>
      <w:lang w:val="en-CA"/>
    </w:rPr>
  </w:style>
  <w:style w:type="character" w:styleId="Hyperlink">
    <w:name w:val="Hyperlink"/>
    <w:basedOn w:val="DefaultParagraphFont"/>
    <w:uiPriority w:val="99"/>
    <w:unhideWhenUsed/>
    <w:rsid w:val="00B06C97"/>
    <w:rPr>
      <w:color w:val="auto"/>
      <w:u w:val="single"/>
    </w:rPr>
  </w:style>
  <w:style w:type="paragraph" w:styleId="NormalWeb">
    <w:name w:val="Normal (Web)"/>
    <w:basedOn w:val="Normal"/>
    <w:uiPriority w:val="99"/>
    <w:unhideWhenUsed/>
    <w:rsid w:val="0030425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1B5AB6"/>
    <w:rPr>
      <w:sz w:val="16"/>
      <w:szCs w:val="16"/>
    </w:rPr>
  </w:style>
  <w:style w:type="paragraph" w:styleId="CommentText">
    <w:name w:val="annotation text"/>
    <w:basedOn w:val="Normal"/>
    <w:link w:val="CommentTextChar"/>
    <w:uiPriority w:val="99"/>
    <w:semiHidden/>
    <w:unhideWhenUsed/>
    <w:rsid w:val="001B5AB6"/>
    <w:rPr>
      <w:sz w:val="20"/>
      <w:szCs w:val="20"/>
    </w:rPr>
  </w:style>
  <w:style w:type="character" w:customStyle="1" w:styleId="CommentTextChar">
    <w:name w:val="Comment Text Char"/>
    <w:basedOn w:val="DefaultParagraphFont"/>
    <w:link w:val="CommentText"/>
    <w:uiPriority w:val="99"/>
    <w:semiHidden/>
    <w:rsid w:val="001B5AB6"/>
    <w:rPr>
      <w:rFonts w:ascii="Minion Pro" w:hAnsi="Minion Pro"/>
      <w:lang w:val="en-US" w:eastAsia="en-US"/>
    </w:rPr>
  </w:style>
  <w:style w:type="paragraph" w:styleId="CommentSubject">
    <w:name w:val="annotation subject"/>
    <w:basedOn w:val="CommentText"/>
    <w:next w:val="CommentText"/>
    <w:link w:val="CommentSubjectChar"/>
    <w:uiPriority w:val="99"/>
    <w:semiHidden/>
    <w:unhideWhenUsed/>
    <w:rsid w:val="001B5AB6"/>
    <w:rPr>
      <w:b/>
      <w:bCs/>
    </w:rPr>
  </w:style>
  <w:style w:type="character" w:customStyle="1" w:styleId="CommentSubjectChar">
    <w:name w:val="Comment Subject Char"/>
    <w:basedOn w:val="CommentTextChar"/>
    <w:link w:val="CommentSubject"/>
    <w:uiPriority w:val="99"/>
    <w:semiHidden/>
    <w:rsid w:val="001B5AB6"/>
    <w:rPr>
      <w:rFonts w:ascii="Minion Pro" w:hAnsi="Minion Pro"/>
      <w:b/>
      <w:bCs/>
      <w:lang w:val="en-US" w:eastAsia="en-US"/>
    </w:rPr>
  </w:style>
  <w:style w:type="paragraph" w:styleId="BalloonText">
    <w:name w:val="Balloon Text"/>
    <w:basedOn w:val="Normal"/>
    <w:link w:val="BalloonTextChar"/>
    <w:uiPriority w:val="99"/>
    <w:semiHidden/>
    <w:unhideWhenUsed/>
    <w:rsid w:val="001B5AB6"/>
    <w:rPr>
      <w:rFonts w:ascii="Tahoma" w:hAnsi="Tahoma" w:cs="Tahoma"/>
      <w:sz w:val="16"/>
      <w:szCs w:val="16"/>
    </w:rPr>
  </w:style>
  <w:style w:type="character" w:customStyle="1" w:styleId="BalloonTextChar">
    <w:name w:val="Balloon Text Char"/>
    <w:basedOn w:val="DefaultParagraphFont"/>
    <w:link w:val="BalloonText"/>
    <w:uiPriority w:val="99"/>
    <w:semiHidden/>
    <w:rsid w:val="001B5AB6"/>
    <w:rPr>
      <w:rFonts w:ascii="Tahoma" w:hAnsi="Tahoma" w:cs="Tahoma"/>
      <w:sz w:val="16"/>
      <w:szCs w:val="16"/>
      <w:lang w:val="en-US" w:eastAsia="en-US"/>
    </w:rPr>
  </w:style>
  <w:style w:type="paragraph" w:styleId="Revision">
    <w:name w:val="Revision"/>
    <w:hidden/>
    <w:uiPriority w:val="99"/>
    <w:semiHidden/>
    <w:rsid w:val="007C2EFC"/>
    <w:rPr>
      <w:rFonts w:ascii="Minion Pro" w:hAnsi="Minion Pro"/>
      <w:sz w:val="24"/>
      <w:szCs w:val="24"/>
      <w:lang w:val="en-US" w:eastAsia="en-US"/>
    </w:rPr>
  </w:style>
  <w:style w:type="paragraph" w:styleId="NoSpacing">
    <w:name w:val="No Spacing"/>
    <w:uiPriority w:val="1"/>
    <w:qFormat/>
    <w:rsid w:val="00313D55"/>
    <w:pPr>
      <w:ind w:left="284" w:hanging="284"/>
    </w:pPr>
    <w:rPr>
      <w:rFonts w:ascii="Minion Pro" w:hAnsi="Minion Pro"/>
      <w:sz w:val="24"/>
      <w:szCs w:val="24"/>
      <w:lang w:val="en-US" w:eastAsia="en-US"/>
    </w:rPr>
  </w:style>
  <w:style w:type="paragraph" w:customStyle="1" w:styleId="Numberedlist">
    <w:name w:val="Numbered list"/>
    <w:basedOn w:val="Normal"/>
    <w:qFormat/>
    <w:rsid w:val="000A0DD4"/>
    <w:pPr>
      <w:numPr>
        <w:numId w:val="6"/>
      </w:numPr>
      <w:ind w:left="567" w:hanging="567"/>
    </w:pPr>
    <w:rPr>
      <w:lang w:val="en-CA"/>
    </w:rPr>
  </w:style>
  <w:style w:type="paragraph" w:customStyle="1" w:styleId="Bulletedlist">
    <w:name w:val="Bulleted list"/>
    <w:basedOn w:val="Numberedlist"/>
    <w:qFormat/>
    <w:rsid w:val="00142B7B"/>
    <w:pPr>
      <w:numPr>
        <w:numId w:val="7"/>
      </w:numPr>
      <w:ind w:left="567" w:hanging="567"/>
    </w:pPr>
  </w:style>
  <w:style w:type="paragraph" w:customStyle="1" w:styleId="Materialslist">
    <w:name w:val="Materials list"/>
    <w:basedOn w:val="Normal"/>
    <w:qFormat/>
    <w:rsid w:val="0034506F"/>
    <w:pPr>
      <w:autoSpaceDE w:val="0"/>
      <w:autoSpaceDN w:val="0"/>
      <w:adjustRightInd w:val="0"/>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97"/>
    <w:rPr>
      <w:sz w:val="24"/>
      <w:szCs w:val="24"/>
      <w:lang w:val="en-US" w:eastAsia="en-US"/>
    </w:rPr>
  </w:style>
  <w:style w:type="paragraph" w:styleId="Heading1">
    <w:name w:val="heading 1"/>
    <w:next w:val="Normal"/>
    <w:link w:val="Heading1Char"/>
    <w:qFormat/>
    <w:rsid w:val="006C739D"/>
    <w:pPr>
      <w:keepNext/>
      <w:spacing w:before="240" w:after="60"/>
      <w:outlineLvl w:val="0"/>
    </w:pPr>
    <w:rPr>
      <w:rFonts w:ascii="Cambria" w:hAnsi="Cambria" w:cs="Arial"/>
      <w:b/>
      <w:bCs/>
      <w:kern w:val="32"/>
      <w:sz w:val="32"/>
      <w:szCs w:val="32"/>
      <w:lang w:val="en-US" w:eastAsia="en-US"/>
    </w:rPr>
  </w:style>
  <w:style w:type="paragraph" w:styleId="Heading2">
    <w:name w:val="heading 2"/>
    <w:basedOn w:val="Normal"/>
    <w:next w:val="Normal"/>
    <w:link w:val="Heading2Char"/>
    <w:qFormat/>
    <w:rsid w:val="006C739D"/>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186BEF"/>
    <w:pPr>
      <w:keepNext/>
      <w:spacing w:before="120" w:after="60"/>
      <w:outlineLvl w:val="2"/>
    </w:pPr>
    <w:rPr>
      <w:rFonts w:ascii="Cambria" w:hAnsi="Cambria"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39D"/>
    <w:rPr>
      <w:rFonts w:ascii="Cambria" w:hAnsi="Cambria" w:cs="Arial"/>
      <w:b/>
      <w:bCs/>
      <w:kern w:val="32"/>
      <w:sz w:val="32"/>
      <w:szCs w:val="32"/>
      <w:lang w:val="en-US" w:eastAsia="en-US" w:bidi="ar-SA"/>
    </w:rPr>
  </w:style>
  <w:style w:type="character" w:customStyle="1" w:styleId="Heading2Char">
    <w:name w:val="Heading 2 Char"/>
    <w:basedOn w:val="DefaultParagraphFont"/>
    <w:link w:val="Heading2"/>
    <w:rsid w:val="006C739D"/>
    <w:rPr>
      <w:rFonts w:ascii="Cambria" w:hAnsi="Cambria" w:cs="Arial"/>
      <w:b/>
      <w:bCs/>
      <w:iCs/>
      <w:sz w:val="28"/>
      <w:szCs w:val="28"/>
      <w:lang w:val="en-US" w:eastAsia="en-US"/>
    </w:rPr>
  </w:style>
  <w:style w:type="character" w:customStyle="1" w:styleId="Heading3Char">
    <w:name w:val="Heading 3 Char"/>
    <w:basedOn w:val="DefaultParagraphFont"/>
    <w:link w:val="Heading3"/>
    <w:rsid w:val="00186BEF"/>
    <w:rPr>
      <w:rFonts w:ascii="Cambria" w:hAnsi="Cambria" w:cs="Arial"/>
      <w:b/>
      <w:bCs/>
      <w:sz w:val="24"/>
      <w:szCs w:val="26"/>
      <w:lang w:val="en-US" w:eastAsia="en-US"/>
    </w:rPr>
  </w:style>
  <w:style w:type="table" w:styleId="TableGrid">
    <w:name w:val="Table Grid"/>
    <w:basedOn w:val="TableNormal"/>
    <w:uiPriority w:val="59"/>
    <w:rsid w:val="002C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C97"/>
    <w:pPr>
      <w:ind w:left="284" w:hanging="284"/>
      <w:contextualSpacing/>
    </w:pPr>
    <w:rPr>
      <w:rFonts w:eastAsia="Calibri"/>
      <w:szCs w:val="22"/>
      <w:lang w:val="en-CA"/>
    </w:rPr>
  </w:style>
  <w:style w:type="character" w:styleId="Hyperlink">
    <w:name w:val="Hyperlink"/>
    <w:basedOn w:val="DefaultParagraphFont"/>
    <w:uiPriority w:val="99"/>
    <w:unhideWhenUsed/>
    <w:rsid w:val="00B06C97"/>
    <w:rPr>
      <w:color w:val="auto"/>
      <w:u w:val="single"/>
    </w:rPr>
  </w:style>
  <w:style w:type="paragraph" w:styleId="NormalWeb">
    <w:name w:val="Normal (Web)"/>
    <w:basedOn w:val="Normal"/>
    <w:uiPriority w:val="99"/>
    <w:unhideWhenUsed/>
    <w:rsid w:val="0030425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1B5AB6"/>
    <w:rPr>
      <w:sz w:val="16"/>
      <w:szCs w:val="16"/>
    </w:rPr>
  </w:style>
  <w:style w:type="paragraph" w:styleId="CommentText">
    <w:name w:val="annotation text"/>
    <w:basedOn w:val="Normal"/>
    <w:link w:val="CommentTextChar"/>
    <w:uiPriority w:val="99"/>
    <w:semiHidden/>
    <w:unhideWhenUsed/>
    <w:rsid w:val="001B5AB6"/>
    <w:rPr>
      <w:sz w:val="20"/>
      <w:szCs w:val="20"/>
    </w:rPr>
  </w:style>
  <w:style w:type="character" w:customStyle="1" w:styleId="CommentTextChar">
    <w:name w:val="Comment Text Char"/>
    <w:basedOn w:val="DefaultParagraphFont"/>
    <w:link w:val="CommentText"/>
    <w:uiPriority w:val="99"/>
    <w:semiHidden/>
    <w:rsid w:val="001B5AB6"/>
    <w:rPr>
      <w:rFonts w:ascii="Minion Pro" w:hAnsi="Minion Pro"/>
      <w:lang w:val="en-US" w:eastAsia="en-US"/>
    </w:rPr>
  </w:style>
  <w:style w:type="paragraph" w:styleId="CommentSubject">
    <w:name w:val="annotation subject"/>
    <w:basedOn w:val="CommentText"/>
    <w:next w:val="CommentText"/>
    <w:link w:val="CommentSubjectChar"/>
    <w:uiPriority w:val="99"/>
    <w:semiHidden/>
    <w:unhideWhenUsed/>
    <w:rsid w:val="001B5AB6"/>
    <w:rPr>
      <w:b/>
      <w:bCs/>
    </w:rPr>
  </w:style>
  <w:style w:type="character" w:customStyle="1" w:styleId="CommentSubjectChar">
    <w:name w:val="Comment Subject Char"/>
    <w:basedOn w:val="CommentTextChar"/>
    <w:link w:val="CommentSubject"/>
    <w:uiPriority w:val="99"/>
    <w:semiHidden/>
    <w:rsid w:val="001B5AB6"/>
    <w:rPr>
      <w:rFonts w:ascii="Minion Pro" w:hAnsi="Minion Pro"/>
      <w:b/>
      <w:bCs/>
      <w:lang w:val="en-US" w:eastAsia="en-US"/>
    </w:rPr>
  </w:style>
  <w:style w:type="paragraph" w:styleId="BalloonText">
    <w:name w:val="Balloon Text"/>
    <w:basedOn w:val="Normal"/>
    <w:link w:val="BalloonTextChar"/>
    <w:uiPriority w:val="99"/>
    <w:semiHidden/>
    <w:unhideWhenUsed/>
    <w:rsid w:val="001B5AB6"/>
    <w:rPr>
      <w:rFonts w:ascii="Tahoma" w:hAnsi="Tahoma" w:cs="Tahoma"/>
      <w:sz w:val="16"/>
      <w:szCs w:val="16"/>
    </w:rPr>
  </w:style>
  <w:style w:type="character" w:customStyle="1" w:styleId="BalloonTextChar">
    <w:name w:val="Balloon Text Char"/>
    <w:basedOn w:val="DefaultParagraphFont"/>
    <w:link w:val="BalloonText"/>
    <w:uiPriority w:val="99"/>
    <w:semiHidden/>
    <w:rsid w:val="001B5AB6"/>
    <w:rPr>
      <w:rFonts w:ascii="Tahoma" w:hAnsi="Tahoma" w:cs="Tahoma"/>
      <w:sz w:val="16"/>
      <w:szCs w:val="16"/>
      <w:lang w:val="en-US" w:eastAsia="en-US"/>
    </w:rPr>
  </w:style>
  <w:style w:type="paragraph" w:styleId="Revision">
    <w:name w:val="Revision"/>
    <w:hidden/>
    <w:uiPriority w:val="99"/>
    <w:semiHidden/>
    <w:rsid w:val="007C2EFC"/>
    <w:rPr>
      <w:rFonts w:ascii="Minion Pro" w:hAnsi="Minion Pro"/>
      <w:sz w:val="24"/>
      <w:szCs w:val="24"/>
      <w:lang w:val="en-US" w:eastAsia="en-US"/>
    </w:rPr>
  </w:style>
  <w:style w:type="paragraph" w:styleId="NoSpacing">
    <w:name w:val="No Spacing"/>
    <w:uiPriority w:val="1"/>
    <w:qFormat/>
    <w:rsid w:val="00313D55"/>
    <w:pPr>
      <w:ind w:left="284" w:hanging="284"/>
    </w:pPr>
    <w:rPr>
      <w:rFonts w:ascii="Minion Pro" w:hAnsi="Minion Pro"/>
      <w:sz w:val="24"/>
      <w:szCs w:val="24"/>
      <w:lang w:val="en-US" w:eastAsia="en-US"/>
    </w:rPr>
  </w:style>
  <w:style w:type="paragraph" w:customStyle="1" w:styleId="Numberedlist">
    <w:name w:val="Numbered list"/>
    <w:basedOn w:val="Normal"/>
    <w:qFormat/>
    <w:rsid w:val="000A0DD4"/>
    <w:pPr>
      <w:numPr>
        <w:numId w:val="6"/>
      </w:numPr>
      <w:ind w:left="567" w:hanging="567"/>
    </w:pPr>
    <w:rPr>
      <w:lang w:val="en-CA"/>
    </w:rPr>
  </w:style>
  <w:style w:type="paragraph" w:customStyle="1" w:styleId="Bulletedlist">
    <w:name w:val="Bulleted list"/>
    <w:basedOn w:val="Numberedlist"/>
    <w:qFormat/>
    <w:rsid w:val="00142B7B"/>
    <w:pPr>
      <w:numPr>
        <w:numId w:val="7"/>
      </w:numPr>
      <w:ind w:left="567" w:hanging="567"/>
    </w:pPr>
  </w:style>
  <w:style w:type="paragraph" w:customStyle="1" w:styleId="Materialslist">
    <w:name w:val="Materials list"/>
    <w:basedOn w:val="Normal"/>
    <w:qFormat/>
    <w:rsid w:val="0034506F"/>
    <w:pPr>
      <w:autoSpaceDE w:val="0"/>
      <w:autoSpaceDN w:val="0"/>
      <w:adjustRightInd w:val="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rh.noaa.gov/slc/climate/TemperatureInversion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espanglerscience.com/experiment/colorful-convection-curr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ocuments\STAO%20project%202013\Final%20Template%20for%20STAO%20Activ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 Template for STAO Activities</Template>
  <TotalTime>0</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Lee</dc:creator>
  <cp:lastModifiedBy>Corrine Brook-Allred</cp:lastModifiedBy>
  <cp:revision>2</cp:revision>
  <dcterms:created xsi:type="dcterms:W3CDTF">2017-04-05T15:21:00Z</dcterms:created>
  <dcterms:modified xsi:type="dcterms:W3CDTF">2017-04-05T15:21:00Z</dcterms:modified>
</cp:coreProperties>
</file>